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5EA4" w:rsidRPr="00AA0A24" w:rsidRDefault="00985EA4" w:rsidP="00985EA4">
      <w:pPr>
        <w:spacing w:after="240" w:line="360" w:lineRule="auto"/>
        <w:jc w:val="both"/>
        <w:rPr>
          <w:rFonts w:ascii="Palatino Linotype" w:hAnsi="Palatino Linotype"/>
        </w:rPr>
      </w:pPr>
      <w:r w:rsidRPr="00AA0A24">
        <w:rPr>
          <w:rFonts w:ascii="Palatino Linotype" w:hAnsi="Palatino Linotype"/>
        </w:rPr>
        <w:t>Resolución del Pleno del Instituto de Transparencia, Acceso a la Información Pública y Protección de Datos Personales del Estado de México y Municipios, con domicilio en Metepec, Estado de México, de fecha tres de julio de dos mil diecinueve.</w:t>
      </w:r>
    </w:p>
    <w:p w:rsidR="00985EA4" w:rsidRPr="00AA0A24" w:rsidRDefault="00985EA4" w:rsidP="00985EA4">
      <w:pPr>
        <w:spacing w:before="120" w:line="360" w:lineRule="auto"/>
        <w:jc w:val="both"/>
        <w:rPr>
          <w:rFonts w:ascii="Palatino Linotype" w:hAnsi="Palatino Linotype"/>
        </w:rPr>
      </w:pPr>
      <w:r w:rsidRPr="00AA0A24">
        <w:rPr>
          <w:rFonts w:ascii="Palatino Linotype" w:hAnsi="Palatino Linotype"/>
          <w:b/>
        </w:rPr>
        <w:t>VISTO</w:t>
      </w:r>
      <w:r w:rsidRPr="00AA0A24">
        <w:rPr>
          <w:rFonts w:ascii="Palatino Linotype" w:hAnsi="Palatino Linotype"/>
        </w:rPr>
        <w:t xml:space="preserve"> el expediente formado con motivo del recurso de revisión </w:t>
      </w:r>
      <w:r w:rsidRPr="00AA0A24">
        <w:rPr>
          <w:rFonts w:ascii="Palatino Linotype" w:hAnsi="Palatino Linotype"/>
          <w:b/>
        </w:rPr>
        <w:t>02502/INFOEM/IP/RR/2019</w:t>
      </w:r>
      <w:r w:rsidRPr="00AA0A24">
        <w:rPr>
          <w:rFonts w:ascii="Palatino Linotype" w:hAnsi="Palatino Linotype"/>
        </w:rPr>
        <w:t>, promovido por</w:t>
      </w:r>
      <w:r w:rsidRPr="00AA0A24">
        <w:rPr>
          <w:rFonts w:ascii="Palatino Linotype" w:hAnsi="Palatino Linotype" w:cs="Arial"/>
        </w:rPr>
        <w:t xml:space="preserve"> la </w:t>
      </w:r>
      <w:r w:rsidRPr="00AA0A24">
        <w:rPr>
          <w:rFonts w:ascii="Palatino Linotype" w:hAnsi="Palatino Linotype" w:cs="Arial"/>
          <w:b/>
        </w:rPr>
        <w:t xml:space="preserve">C. </w:t>
      </w:r>
      <w:r w:rsidR="00E03BEB" w:rsidRPr="00E03BEB">
        <w:rPr>
          <w:rFonts w:ascii="Palatino Linotype" w:hAnsi="Palatino Linotype"/>
          <w:b/>
          <w:lang w:val="es-ES_tradnl"/>
        </w:rPr>
        <w:t>XXXXX XXXXXXX</w:t>
      </w:r>
      <w:r w:rsidRPr="00AA0A24">
        <w:rPr>
          <w:rFonts w:ascii="Palatino Linotype" w:hAnsi="Palatino Linotype" w:cs="Arial"/>
        </w:rPr>
        <w:t>, quien en lo sucesivo será</w:t>
      </w:r>
      <w:r w:rsidRPr="00AA0A24">
        <w:rPr>
          <w:rFonts w:ascii="Palatino Linotype" w:hAnsi="Palatino Linotype" w:cs="Arial"/>
          <w:b/>
        </w:rPr>
        <w:t xml:space="preserve"> LA RECURRENTE</w:t>
      </w:r>
      <w:r w:rsidRPr="00AA0A24">
        <w:rPr>
          <w:rFonts w:ascii="Palatino Linotype" w:hAnsi="Palatino Linotype"/>
        </w:rPr>
        <w:t xml:space="preserve">, en contra de la respuesta emitida por el </w:t>
      </w:r>
      <w:r w:rsidRPr="00AA0A24">
        <w:rPr>
          <w:rFonts w:ascii="Palatino Linotype" w:hAnsi="Palatino Linotype"/>
          <w:b/>
        </w:rPr>
        <w:t>Ayuntamiento de Valle de Chalco Solidaridad</w:t>
      </w:r>
      <w:r w:rsidRPr="00AA0A24">
        <w:rPr>
          <w:rFonts w:ascii="Palatino Linotype" w:hAnsi="Palatino Linotype"/>
        </w:rPr>
        <w:t xml:space="preserve">, en lo sucesivo </w:t>
      </w:r>
      <w:r w:rsidRPr="00AA0A24">
        <w:rPr>
          <w:rFonts w:ascii="Palatino Linotype" w:hAnsi="Palatino Linotype"/>
          <w:b/>
        </w:rPr>
        <w:t>EL SUJETO OBLIGADO</w:t>
      </w:r>
      <w:r w:rsidRPr="00AA0A24">
        <w:rPr>
          <w:rFonts w:ascii="Palatino Linotype" w:hAnsi="Palatino Linotype"/>
        </w:rPr>
        <w:t xml:space="preserve">, se procede a dictar la presente resolución con base en lo siguiente: </w:t>
      </w:r>
    </w:p>
    <w:p w:rsidR="00985EA4" w:rsidRPr="00AA0A24" w:rsidRDefault="00985EA4" w:rsidP="00985EA4">
      <w:pPr>
        <w:spacing w:before="240" w:after="120" w:line="360" w:lineRule="auto"/>
        <w:jc w:val="center"/>
        <w:rPr>
          <w:rFonts w:ascii="Palatino Linotype" w:hAnsi="Palatino Linotype"/>
          <w:b/>
          <w:bCs/>
          <w:spacing w:val="60"/>
          <w:sz w:val="28"/>
        </w:rPr>
      </w:pPr>
      <w:r w:rsidRPr="00AA0A24">
        <w:rPr>
          <w:rFonts w:ascii="Palatino Linotype" w:hAnsi="Palatino Linotype"/>
          <w:b/>
          <w:bCs/>
          <w:spacing w:val="60"/>
          <w:sz w:val="28"/>
        </w:rPr>
        <w:t>RESULTANDO</w:t>
      </w:r>
    </w:p>
    <w:p w:rsidR="00985EA4" w:rsidRPr="00AA0A24" w:rsidRDefault="00985EA4" w:rsidP="00985EA4">
      <w:pPr>
        <w:pStyle w:val="Prrafodelista"/>
        <w:tabs>
          <w:tab w:val="left" w:pos="709"/>
        </w:tabs>
        <w:spacing w:before="240" w:after="240" w:line="360" w:lineRule="auto"/>
        <w:ind w:left="0"/>
        <w:jc w:val="both"/>
        <w:rPr>
          <w:rFonts w:ascii="Palatino Linotype" w:hAnsi="Palatino Linotype" w:cs="Arial"/>
        </w:rPr>
      </w:pPr>
      <w:r w:rsidRPr="00AA0A24">
        <w:rPr>
          <w:rFonts w:ascii="Palatino Linotype" w:hAnsi="Palatino Linotype"/>
          <w:b/>
          <w:sz w:val="28"/>
          <w:szCs w:val="28"/>
        </w:rPr>
        <w:t>I.</w:t>
      </w:r>
      <w:r w:rsidRPr="00AA0A24">
        <w:rPr>
          <w:rFonts w:ascii="Palatino Linotype" w:hAnsi="Palatino Linotype"/>
        </w:rPr>
        <w:t xml:space="preserve"> En </w:t>
      </w:r>
      <w:r w:rsidRPr="00AA0A24">
        <w:rPr>
          <w:rFonts w:ascii="Palatino Linotype" w:hAnsi="Palatino Linotype" w:cs="Arial"/>
        </w:rPr>
        <w:t>fecha</w:t>
      </w:r>
      <w:r w:rsidRPr="00AA0A24">
        <w:rPr>
          <w:rFonts w:ascii="Palatino Linotype" w:hAnsi="Palatino Linotype"/>
        </w:rPr>
        <w:t xml:space="preserve"> dieciocho de febrero de dos mil diecinueve, </w:t>
      </w:r>
      <w:r w:rsidRPr="00AA0A24">
        <w:rPr>
          <w:rFonts w:ascii="Palatino Linotype" w:hAnsi="Palatino Linotype"/>
          <w:b/>
        </w:rPr>
        <w:t>LA</w:t>
      </w:r>
      <w:r w:rsidRPr="00AA0A24">
        <w:rPr>
          <w:rFonts w:ascii="Palatino Linotype" w:hAnsi="Palatino Linotype" w:cs="Arial"/>
          <w:b/>
        </w:rPr>
        <w:t xml:space="preserve"> RECURRENTE</w:t>
      </w:r>
      <w:r w:rsidRPr="00AA0A24">
        <w:rPr>
          <w:rFonts w:ascii="Palatino Linotype" w:hAnsi="Palatino Linotype"/>
        </w:rPr>
        <w:t xml:space="preserve"> presentó a través del </w:t>
      </w:r>
      <w:r w:rsidRPr="00AA0A24">
        <w:rPr>
          <w:rFonts w:ascii="Palatino Linotype" w:hAnsi="Palatino Linotype" w:cs="Arial"/>
        </w:rPr>
        <w:t>Sistema</w:t>
      </w:r>
      <w:r w:rsidRPr="00AA0A24">
        <w:rPr>
          <w:rFonts w:ascii="Palatino Linotype" w:hAnsi="Palatino Linotype"/>
        </w:rPr>
        <w:t xml:space="preserve"> de Acceso a la Información Mexiquense, en lo subsecuente </w:t>
      </w:r>
      <w:r w:rsidRPr="00AA0A24">
        <w:rPr>
          <w:rFonts w:ascii="Palatino Linotype" w:hAnsi="Palatino Linotype"/>
          <w:b/>
        </w:rPr>
        <w:t>EL SAIMEX</w:t>
      </w:r>
      <w:r w:rsidRPr="00AA0A24">
        <w:rPr>
          <w:rFonts w:ascii="Palatino Linotype" w:hAnsi="Palatino Linotype"/>
        </w:rPr>
        <w:t xml:space="preserve"> ante </w:t>
      </w:r>
      <w:r w:rsidRPr="00AA0A24">
        <w:rPr>
          <w:rFonts w:ascii="Palatino Linotype" w:hAnsi="Palatino Linotype"/>
          <w:b/>
        </w:rPr>
        <w:t>EL SUJETO OBLIGADO</w:t>
      </w:r>
      <w:r w:rsidRPr="00AA0A24">
        <w:rPr>
          <w:rFonts w:ascii="Palatino Linotype" w:hAnsi="Palatino Linotype"/>
        </w:rPr>
        <w:t xml:space="preserve">, la solicitud de acceso a la información pública, a la que se le asignó el número </w:t>
      </w:r>
      <w:r w:rsidRPr="00AA0A24">
        <w:rPr>
          <w:rFonts w:ascii="Palatino Linotype" w:hAnsi="Palatino Linotype"/>
          <w:b/>
          <w:bCs/>
        </w:rPr>
        <w:t>00143/</w:t>
      </w:r>
      <w:r w:rsidR="00B460DD" w:rsidRPr="00AA0A24">
        <w:rPr>
          <w:rFonts w:ascii="Palatino Linotype" w:hAnsi="Palatino Linotype"/>
          <w:b/>
          <w:bCs/>
        </w:rPr>
        <w:t>VACHASO</w:t>
      </w:r>
      <w:r w:rsidRPr="00AA0A24">
        <w:rPr>
          <w:rFonts w:ascii="Palatino Linotype" w:hAnsi="Palatino Linotype"/>
          <w:b/>
          <w:bCs/>
        </w:rPr>
        <w:t>/IP/2019</w:t>
      </w:r>
      <w:r w:rsidRPr="00AA0A24">
        <w:rPr>
          <w:rFonts w:ascii="Palatino Linotype" w:hAnsi="Palatino Linotype"/>
        </w:rPr>
        <w:t>, mediante la cual requirió:</w:t>
      </w:r>
    </w:p>
    <w:p w:rsidR="00985EA4" w:rsidRPr="00AA0A24" w:rsidRDefault="00985EA4" w:rsidP="006D37E9">
      <w:pPr>
        <w:spacing w:before="160" w:after="160"/>
        <w:ind w:left="851" w:right="899"/>
        <w:jc w:val="both"/>
        <w:rPr>
          <w:rFonts w:ascii="Palatino Linotype" w:hAnsi="Palatino Linotype" w:cs="Arial"/>
          <w:i/>
          <w:sz w:val="22"/>
          <w:szCs w:val="22"/>
        </w:rPr>
      </w:pPr>
      <w:r w:rsidRPr="00AA0A24">
        <w:rPr>
          <w:rFonts w:ascii="Palatino Linotype" w:hAnsi="Palatino Linotype" w:cs="Arial"/>
          <w:i/>
          <w:sz w:val="22"/>
          <w:szCs w:val="22"/>
        </w:rPr>
        <w:t xml:space="preserve">“organigramas de todas las dependencias, manual de organización, reglamento interior de trabajo, reglamento de la administración publica, integración de las comisiones de honor y justicia y del servicio profesional de carrera policial, así como de comité de adquisiciones, orden del día, acuerdos y resoluciones, informe sobre el gasto total por concepto analítico del gastos de toma de protesta, de la administración 2019, gasto total del evento masivo del día reyes 2019.” </w:t>
      </w:r>
      <w:r w:rsidRPr="00AA0A24">
        <w:rPr>
          <w:rFonts w:ascii="Palatino Linotype" w:hAnsi="Palatino Linotype"/>
          <w:sz w:val="22"/>
          <w:szCs w:val="22"/>
        </w:rPr>
        <w:t>(Sic)</w:t>
      </w:r>
    </w:p>
    <w:p w:rsidR="00985EA4" w:rsidRPr="00AA0A24" w:rsidRDefault="00985EA4" w:rsidP="00985EA4">
      <w:pPr>
        <w:spacing w:before="160" w:after="160"/>
        <w:ind w:right="709"/>
        <w:jc w:val="both"/>
        <w:rPr>
          <w:rFonts w:ascii="Palatino Linotype" w:hAnsi="Palatino Linotype"/>
          <w:sz w:val="22"/>
          <w:szCs w:val="22"/>
        </w:rPr>
      </w:pPr>
      <w:r w:rsidRPr="00AA0A24">
        <w:rPr>
          <w:rFonts w:ascii="Palatino Linotype" w:hAnsi="Palatino Linotype"/>
          <w:b/>
        </w:rPr>
        <w:t>Modalidad de entrega:</w:t>
      </w:r>
      <w:r w:rsidRPr="00AA0A24">
        <w:rPr>
          <w:rFonts w:ascii="Palatino Linotype" w:hAnsi="Palatino Linotype"/>
          <w:sz w:val="22"/>
          <w:szCs w:val="22"/>
        </w:rPr>
        <w:t xml:space="preserve"> </w:t>
      </w:r>
      <w:r w:rsidRPr="00AA0A24">
        <w:rPr>
          <w:rFonts w:ascii="Palatino Linotype" w:hAnsi="Palatino Linotype"/>
        </w:rPr>
        <w:t>Vía SAIMEX</w:t>
      </w:r>
    </w:p>
    <w:p w:rsidR="00985EA4" w:rsidRPr="00AA0A24" w:rsidRDefault="00985EA4" w:rsidP="00985EA4">
      <w:pPr>
        <w:pStyle w:val="Prrafodelista"/>
        <w:spacing w:line="360" w:lineRule="auto"/>
        <w:ind w:left="0"/>
        <w:jc w:val="both"/>
        <w:rPr>
          <w:rFonts w:ascii="Palatino Linotype" w:hAnsi="Palatino Linotype"/>
        </w:rPr>
      </w:pPr>
      <w:bookmarkStart w:id="0" w:name="_Ref516764469"/>
      <w:r w:rsidRPr="00AA0A24">
        <w:rPr>
          <w:rFonts w:ascii="Palatino Linotype" w:hAnsi="Palatino Linotype" w:cs="Arial"/>
          <w:b/>
          <w:sz w:val="28"/>
          <w:szCs w:val="28"/>
        </w:rPr>
        <w:t>II.</w:t>
      </w:r>
      <w:r w:rsidRPr="00AA0A24">
        <w:rPr>
          <w:rFonts w:ascii="Palatino Linotype" w:hAnsi="Palatino Linotype" w:cs="Arial"/>
          <w:szCs w:val="20"/>
        </w:rPr>
        <w:t xml:space="preserve"> </w:t>
      </w:r>
      <w:r w:rsidRPr="00AA0A24">
        <w:rPr>
          <w:rFonts w:ascii="Palatino Linotype" w:hAnsi="Palatino Linotype"/>
        </w:rPr>
        <w:t>Con base en el detalle de seguimiento del</w:t>
      </w:r>
      <w:r w:rsidRPr="00AA0A24">
        <w:rPr>
          <w:rFonts w:ascii="Palatino Linotype" w:hAnsi="Palatino Linotype"/>
          <w:b/>
        </w:rPr>
        <w:t xml:space="preserve"> SAIMEX</w:t>
      </w:r>
      <w:r w:rsidRPr="00AA0A24">
        <w:rPr>
          <w:rFonts w:ascii="Palatino Linotype" w:hAnsi="Palatino Linotype"/>
        </w:rPr>
        <w:t>, se advierte que en fecha veintidós de febrero de dos mil diecinueve, la Unidad de Transparencia del</w:t>
      </w:r>
      <w:r w:rsidRPr="00AA0A24">
        <w:rPr>
          <w:rFonts w:ascii="Palatino Linotype" w:hAnsi="Palatino Linotype"/>
          <w:b/>
        </w:rPr>
        <w:t xml:space="preserve"> SUJETO </w:t>
      </w:r>
      <w:r w:rsidRPr="00AA0A24">
        <w:rPr>
          <w:rFonts w:ascii="Palatino Linotype" w:hAnsi="Palatino Linotype"/>
          <w:b/>
        </w:rPr>
        <w:lastRenderedPageBreak/>
        <w:t>OBLIGADO</w:t>
      </w:r>
      <w:r w:rsidRPr="00AA0A24">
        <w:rPr>
          <w:rFonts w:ascii="Palatino Linotype" w:hAnsi="Palatino Linotype"/>
        </w:rPr>
        <w:t xml:space="preserve"> turnó mediante requerimientos, el contenido de la solicitud de información a los Servidores Públicos Habilitados que consideró competentes, a efecto de que realizaran la búsqueda y localización de la información; tal como, se aprecia a continuación:</w:t>
      </w:r>
    </w:p>
    <w:p w:rsidR="00985EA4" w:rsidRPr="00AA0A24" w:rsidRDefault="00985EA4" w:rsidP="00985EA4">
      <w:pPr>
        <w:pStyle w:val="Prrafodelista"/>
        <w:tabs>
          <w:tab w:val="left" w:pos="709"/>
        </w:tabs>
        <w:spacing w:before="360" w:after="240" w:line="360" w:lineRule="auto"/>
        <w:ind w:left="0"/>
        <w:jc w:val="center"/>
        <w:rPr>
          <w:rFonts w:ascii="Palatino Linotype" w:hAnsi="Palatino Linotype" w:cs="Arial"/>
          <w:szCs w:val="20"/>
        </w:rPr>
      </w:pPr>
      <w:r w:rsidRPr="00AA0A24">
        <w:rPr>
          <w:noProof/>
          <w:lang w:eastAsia="es-MX"/>
        </w:rPr>
        <w:drawing>
          <wp:inline distT="0" distB="0" distL="0" distR="0" wp14:anchorId="41FC13A9" wp14:editId="2BD3C0D1">
            <wp:extent cx="5071274" cy="112141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77" t="39177" r="20815" b="32469"/>
                    <a:stretch/>
                  </pic:blipFill>
                  <pic:spPr bwMode="auto">
                    <a:xfrm>
                      <a:off x="0" y="0"/>
                      <a:ext cx="5117276" cy="1131583"/>
                    </a:xfrm>
                    <a:prstGeom prst="rect">
                      <a:avLst/>
                    </a:prstGeom>
                    <a:ln>
                      <a:noFill/>
                    </a:ln>
                    <a:extLst>
                      <a:ext uri="{53640926-AAD7-44D8-BBD7-CCE9431645EC}">
                        <a14:shadowObscured xmlns:a14="http://schemas.microsoft.com/office/drawing/2010/main"/>
                      </a:ext>
                    </a:extLst>
                  </pic:spPr>
                </pic:pic>
              </a:graphicData>
            </a:graphic>
          </wp:inline>
        </w:drawing>
      </w:r>
    </w:p>
    <w:p w:rsidR="00985EA4" w:rsidRPr="00AA0A24" w:rsidRDefault="00985EA4" w:rsidP="00985EA4">
      <w:pPr>
        <w:pStyle w:val="Prrafodelista"/>
        <w:tabs>
          <w:tab w:val="left" w:pos="709"/>
        </w:tabs>
        <w:spacing w:before="360" w:after="240" w:line="360" w:lineRule="auto"/>
        <w:ind w:left="0"/>
        <w:jc w:val="both"/>
        <w:rPr>
          <w:rFonts w:ascii="Palatino Linotype" w:hAnsi="Palatino Linotype" w:cs="Arial"/>
        </w:rPr>
      </w:pPr>
      <w:r w:rsidRPr="00AA0A24">
        <w:rPr>
          <w:rFonts w:ascii="Palatino Linotype" w:hAnsi="Palatino Linotype" w:cs="Arial"/>
          <w:b/>
          <w:sz w:val="28"/>
          <w:szCs w:val="28"/>
        </w:rPr>
        <w:t>III.</w:t>
      </w:r>
      <w:r w:rsidRPr="00AA0A24">
        <w:rPr>
          <w:rFonts w:ascii="Palatino Linotype" w:hAnsi="Palatino Linotype" w:cs="Arial"/>
          <w:szCs w:val="20"/>
        </w:rPr>
        <w:t xml:space="preserve"> De las constancias que obran en el expediente electrónico del </w:t>
      </w:r>
      <w:r w:rsidRPr="00AA0A24">
        <w:rPr>
          <w:rFonts w:ascii="Palatino Linotype" w:hAnsi="Palatino Linotype" w:cs="Arial"/>
          <w:b/>
          <w:szCs w:val="20"/>
        </w:rPr>
        <w:t>SAIMEX</w:t>
      </w:r>
      <w:r w:rsidRPr="00AA0A24">
        <w:rPr>
          <w:rFonts w:ascii="Palatino Linotype" w:hAnsi="Palatino Linotype" w:cs="Arial"/>
          <w:szCs w:val="20"/>
        </w:rPr>
        <w:t xml:space="preserve">, </w:t>
      </w:r>
      <w:r w:rsidRPr="00AA0A24">
        <w:rPr>
          <w:rFonts w:ascii="Palatino Linotype" w:hAnsi="Palatino Linotype" w:cs="Arial"/>
        </w:rPr>
        <w:t>en fecha nueve de abril de d</w:t>
      </w:r>
      <w:r w:rsidRPr="00AA0A24">
        <w:rPr>
          <w:rFonts w:ascii="Palatino Linotype" w:hAnsi="Palatino Linotype"/>
        </w:rPr>
        <w:t xml:space="preserve">os mil diecinueve, </w:t>
      </w:r>
      <w:r w:rsidRPr="00AA0A24">
        <w:rPr>
          <w:rFonts w:ascii="Palatino Linotype" w:hAnsi="Palatino Linotype" w:cs="Arial"/>
          <w:b/>
        </w:rPr>
        <w:t>EL SUJETO OBLIGADO</w:t>
      </w:r>
      <w:r w:rsidRPr="00AA0A24">
        <w:rPr>
          <w:rFonts w:ascii="Palatino Linotype" w:hAnsi="Palatino Linotype" w:cs="Arial"/>
        </w:rPr>
        <w:t xml:space="preserve"> dio respuesta a la </w:t>
      </w:r>
      <w:r w:rsidRPr="00AA0A24">
        <w:rPr>
          <w:rFonts w:ascii="Palatino Linotype" w:hAnsi="Palatino Linotype"/>
        </w:rPr>
        <w:t>solicitud</w:t>
      </w:r>
      <w:r w:rsidRPr="00AA0A24">
        <w:rPr>
          <w:rFonts w:ascii="Palatino Linotype" w:hAnsi="Palatino Linotype" w:cs="Arial"/>
        </w:rPr>
        <w:t xml:space="preserve"> de </w:t>
      </w:r>
      <w:r w:rsidRPr="00AA0A24">
        <w:rPr>
          <w:rFonts w:ascii="Palatino Linotype" w:hAnsi="Palatino Linotype"/>
        </w:rPr>
        <w:t>acceso</w:t>
      </w:r>
      <w:r w:rsidRPr="00AA0A24">
        <w:rPr>
          <w:rFonts w:ascii="Palatino Linotype" w:hAnsi="Palatino Linotype" w:cs="Arial"/>
        </w:rPr>
        <w:t xml:space="preserve"> a la información pública requerida por </w:t>
      </w:r>
      <w:r w:rsidRPr="00AA0A24">
        <w:rPr>
          <w:rFonts w:ascii="Palatino Linotype" w:hAnsi="Palatino Linotype" w:cs="Arial"/>
          <w:b/>
        </w:rPr>
        <w:t>LA RECURRENTE</w:t>
      </w:r>
      <w:r w:rsidRPr="00AA0A24">
        <w:rPr>
          <w:rFonts w:ascii="Palatino Linotype" w:hAnsi="Palatino Linotype" w:cs="Arial"/>
        </w:rPr>
        <w:t>, en los siguientes términos:</w:t>
      </w:r>
      <w:bookmarkEnd w:id="0"/>
    </w:p>
    <w:p w:rsidR="00985EA4" w:rsidRPr="00AA0A24" w:rsidRDefault="00985EA4" w:rsidP="006D37E9">
      <w:pPr>
        <w:spacing w:before="160" w:after="160"/>
        <w:ind w:left="851" w:right="899"/>
        <w:jc w:val="both"/>
        <w:rPr>
          <w:rFonts w:ascii="Palatino Linotype" w:hAnsi="Palatino Linotype" w:cs="Arial"/>
          <w:i/>
          <w:sz w:val="22"/>
          <w:szCs w:val="22"/>
        </w:rPr>
      </w:pPr>
      <w:r w:rsidRPr="00AA0A24">
        <w:rPr>
          <w:rFonts w:ascii="Palatino Linotype" w:hAnsi="Palatino Linotype" w:cs="Arial"/>
          <w:i/>
          <w:sz w:val="22"/>
          <w:szCs w:val="22"/>
        </w:rPr>
        <w:t>“Con respecto a los organigramas de las dependencias, actualmente estos organigramas se encuentran en proceso de elaboración, en cuanto a la demás información que se solicita la misma, no corresponde a esta área, por tanto, deberá solicitarla al área correspondiente. Por este conducto reciba un cordial saludo, así mismo en seguimiento a su solicitud me permito informarle que no es posible remitirle los organigramas de las áreas administrativas ya que no se han aprobado por la unidad de información, planeación, program</w:t>
      </w:r>
      <w:bookmarkStart w:id="1" w:name="_GoBack"/>
      <w:bookmarkEnd w:id="1"/>
      <w:r w:rsidRPr="00AA0A24">
        <w:rPr>
          <w:rFonts w:ascii="Palatino Linotype" w:hAnsi="Palatino Linotype" w:cs="Arial"/>
          <w:i/>
          <w:sz w:val="22"/>
          <w:szCs w:val="22"/>
        </w:rPr>
        <w:t xml:space="preserve">ación y evaluación de este ayuntamiento, así como tampoco se podrá entregar el reglamento de la administración publica ya que no se ha encontrado en los archivos municipales. Por este conducto reciba un cordial saludo, así mismo en seguimiento a su solicitud me permito informarle que podrá presentarse personalmente en este H. Ayuntamiento para proporcionarle la información de cualquier área administrativa. EN ATENCIÓN A SU SOLICITUD CORRESPONDIENTE AL ORGANIGRAMA Y AL REGLAMENTO INTERIOR DE TRABAJO, LE COMENTO QUE LOS TIENE A SU DISPOSICIÓN EN EL BANDO MUNICIPAL EL CUAL PODRÁ LOCALIZAR EN LA PÁGINA OFICIAL DEL MUNICIPIO DE VALLE DE CHALCO SOLIDARIDAD. CON RESPECTO AL MANUAL DE </w:t>
      </w:r>
      <w:r w:rsidRPr="00AA0A24">
        <w:rPr>
          <w:rFonts w:ascii="Palatino Linotype" w:hAnsi="Palatino Linotype" w:cs="Arial"/>
          <w:i/>
          <w:sz w:val="22"/>
          <w:szCs w:val="22"/>
        </w:rPr>
        <w:lastRenderedPageBreak/>
        <w:t>ORGANIZACIÓN LE COMENTO QUE SE ENCUENTRA EN PROCESO DE ELABORACIÓN, YA QUE LA ENTREGA DE DICHO DOCUMENTO SE REALIZA HASTA EL MES DE JUNIO LO CUAL SE DICTAMINA EN LA AGENDA MUNICIPAL. PARA LA INFORMACIÓN SOBRE EL REGLAMENTO DE LA ADMINISTRACIÓN PÚBLICA LE COMENTO QUE NO NOS REGIMOS SOBRE ESE REGLAMENTO. POR ÚLTIMO, ANTE SU PETICIÓN SOBRE EL GASTO TOTAL DEL EVENTO MASIVO DEL DÍA DE REYES 2019, LE COMENTO QUE SE GENERÓ UN GASTO TOTAL DE $1,563,800.00 PESOS 00/100 MN.” (Sic)</w:t>
      </w:r>
    </w:p>
    <w:p w:rsidR="00985EA4" w:rsidRPr="00AA0A24" w:rsidRDefault="00985EA4" w:rsidP="00985EA4">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rPr>
      </w:pPr>
      <w:bookmarkStart w:id="2" w:name="_Ref507070922"/>
      <w:r w:rsidRPr="00AA0A24">
        <w:rPr>
          <w:rFonts w:ascii="Palatino Linotype" w:hAnsi="Palatino Linotype"/>
          <w:b/>
          <w:sz w:val="28"/>
          <w:szCs w:val="28"/>
        </w:rPr>
        <w:t>IV.</w:t>
      </w:r>
      <w:r w:rsidRPr="00AA0A24">
        <w:rPr>
          <w:rFonts w:ascii="Palatino Linotype" w:hAnsi="Palatino Linotype"/>
        </w:rPr>
        <w:t xml:space="preserve"> Inconforme con la respuesta del </w:t>
      </w:r>
      <w:r w:rsidRPr="00AA0A24">
        <w:rPr>
          <w:rFonts w:ascii="Palatino Linotype" w:hAnsi="Palatino Linotype"/>
          <w:b/>
        </w:rPr>
        <w:t>SUJETO OBLIGADO</w:t>
      </w:r>
      <w:r w:rsidRPr="00AA0A24">
        <w:rPr>
          <w:rFonts w:ascii="Palatino Linotype" w:hAnsi="Palatino Linotype"/>
        </w:rPr>
        <w:t xml:space="preserve">, en fecha diez de abril de dos mil diecinueve, </w:t>
      </w:r>
      <w:r w:rsidRPr="00AA0A24">
        <w:rPr>
          <w:rFonts w:ascii="Palatino Linotype" w:hAnsi="Palatino Linotype"/>
          <w:b/>
        </w:rPr>
        <w:t>LA</w:t>
      </w:r>
      <w:r w:rsidRPr="00AA0A24">
        <w:rPr>
          <w:rFonts w:ascii="Palatino Linotype" w:hAnsi="Palatino Linotype" w:cs="Arial"/>
          <w:b/>
        </w:rPr>
        <w:t xml:space="preserve"> RECURRENTE</w:t>
      </w:r>
      <w:r w:rsidRPr="00AA0A24">
        <w:rPr>
          <w:rFonts w:ascii="Palatino Linotype" w:hAnsi="Palatino Linotype"/>
        </w:rPr>
        <w:t>, a través del</w:t>
      </w:r>
      <w:r w:rsidRPr="00AA0A24">
        <w:rPr>
          <w:rFonts w:ascii="Palatino Linotype" w:hAnsi="Palatino Linotype"/>
          <w:b/>
        </w:rPr>
        <w:t xml:space="preserve"> SAIMEX, </w:t>
      </w:r>
      <w:r w:rsidRPr="00AA0A24">
        <w:rPr>
          <w:rFonts w:ascii="Palatino Linotype" w:hAnsi="Palatino Linotype"/>
        </w:rPr>
        <w:t xml:space="preserve">interpuso el recurso de revisión objeto del </w:t>
      </w:r>
      <w:r w:rsidRPr="00AA0A24">
        <w:rPr>
          <w:rFonts w:ascii="Palatino Linotype" w:hAnsi="Palatino Linotype" w:cs="Arial"/>
        </w:rPr>
        <w:t>presente</w:t>
      </w:r>
      <w:r w:rsidRPr="00AA0A24">
        <w:rPr>
          <w:rFonts w:ascii="Palatino Linotype" w:hAnsi="Palatino Linotype"/>
        </w:rPr>
        <w:t xml:space="preserve"> estudio, al que se le asignó el </w:t>
      </w:r>
      <w:r w:rsidRPr="00AA0A24">
        <w:rPr>
          <w:rFonts w:ascii="Palatino Linotype" w:hAnsi="Palatino Linotype" w:cs="Arial"/>
        </w:rPr>
        <w:t xml:space="preserve">número </w:t>
      </w:r>
      <w:r w:rsidRPr="00AA0A24">
        <w:rPr>
          <w:rFonts w:ascii="Palatino Linotype" w:hAnsi="Palatino Linotype" w:cs="Arial"/>
          <w:b/>
          <w:bCs/>
          <w:lang w:val="es-ES_tradnl"/>
        </w:rPr>
        <w:t>02502/INFOEM/IP/RR/2019</w:t>
      </w:r>
      <w:r w:rsidRPr="00AA0A24">
        <w:rPr>
          <w:rFonts w:ascii="Palatino Linotype" w:hAnsi="Palatino Linotype" w:cs="Arial"/>
        </w:rPr>
        <w:t>, en el que señaló como acto impugnado, lo siguiente:</w:t>
      </w:r>
      <w:bookmarkEnd w:id="2"/>
    </w:p>
    <w:p w:rsidR="00985EA4" w:rsidRPr="00AA0A24" w:rsidRDefault="00985EA4" w:rsidP="006D37E9">
      <w:pPr>
        <w:spacing w:before="360" w:after="240"/>
        <w:ind w:left="851" w:right="709"/>
        <w:jc w:val="both"/>
        <w:rPr>
          <w:rFonts w:ascii="Palatino Linotype" w:hAnsi="Palatino Linotype" w:cs="Arial"/>
          <w:i/>
          <w:sz w:val="22"/>
          <w:szCs w:val="22"/>
        </w:rPr>
      </w:pPr>
      <w:r w:rsidRPr="00AA0A24">
        <w:rPr>
          <w:rFonts w:ascii="Palatino Linotype" w:hAnsi="Palatino Linotype" w:cs="Arial"/>
          <w:i/>
          <w:sz w:val="22"/>
          <w:szCs w:val="22"/>
        </w:rPr>
        <w:t>“no presenta información.”</w:t>
      </w:r>
      <w:r w:rsidRPr="00AA0A24">
        <w:rPr>
          <w:rFonts w:ascii="Palatino Linotype" w:hAnsi="Palatino Linotype" w:cs="Arial"/>
          <w:i/>
          <w:sz w:val="22"/>
          <w:szCs w:val="22"/>
          <w:lang w:eastAsia="es-MX"/>
        </w:rPr>
        <w:t xml:space="preserve"> </w:t>
      </w:r>
      <w:r w:rsidRPr="00AA0A24">
        <w:rPr>
          <w:rFonts w:ascii="Palatino Linotype" w:hAnsi="Palatino Linotype" w:cs="Arial"/>
          <w:sz w:val="22"/>
          <w:szCs w:val="22"/>
          <w:lang w:eastAsia="es-MX"/>
        </w:rPr>
        <w:t>(Sic)</w:t>
      </w:r>
    </w:p>
    <w:p w:rsidR="00985EA4" w:rsidRPr="00AA0A24" w:rsidRDefault="00985EA4" w:rsidP="00985EA4">
      <w:pPr>
        <w:pStyle w:val="Prrafodelista"/>
        <w:spacing w:before="360" w:after="240" w:line="360" w:lineRule="auto"/>
        <w:ind w:left="0"/>
        <w:jc w:val="both"/>
        <w:rPr>
          <w:rFonts w:ascii="Palatino Linotype" w:hAnsi="Palatino Linotype"/>
        </w:rPr>
      </w:pPr>
      <w:r w:rsidRPr="00AA0A24">
        <w:rPr>
          <w:rFonts w:ascii="Palatino Linotype" w:hAnsi="Palatino Linotype" w:cs="Arial"/>
        </w:rPr>
        <w:t>Asimismo</w:t>
      </w:r>
      <w:r w:rsidRPr="00AA0A24">
        <w:rPr>
          <w:rFonts w:ascii="Palatino Linotype" w:hAnsi="Palatino Linotype"/>
        </w:rPr>
        <w:t>, indicó como razones o motivos de inconformidad:</w:t>
      </w:r>
    </w:p>
    <w:p w:rsidR="00985EA4" w:rsidRPr="00AA0A24" w:rsidRDefault="00985EA4" w:rsidP="006D37E9">
      <w:pPr>
        <w:spacing w:before="360" w:after="240"/>
        <w:ind w:left="851" w:right="709"/>
        <w:jc w:val="both"/>
        <w:rPr>
          <w:rFonts w:ascii="Palatino Linotype" w:hAnsi="Palatino Linotype" w:cs="Arial"/>
          <w:i/>
          <w:sz w:val="22"/>
          <w:szCs w:val="22"/>
        </w:rPr>
      </w:pPr>
      <w:r w:rsidRPr="00AA0A24">
        <w:rPr>
          <w:rFonts w:ascii="Palatino Linotype" w:hAnsi="Palatino Linotype" w:cs="Arial"/>
          <w:i/>
          <w:sz w:val="22"/>
          <w:szCs w:val="22"/>
        </w:rPr>
        <w:t>“que proporcione información amplia y necesaria para su entendimiento.”</w:t>
      </w:r>
      <w:r w:rsidRPr="00AA0A24">
        <w:rPr>
          <w:rFonts w:ascii="Palatino Linotype" w:hAnsi="Palatino Linotype" w:cs="Arial"/>
          <w:i/>
          <w:sz w:val="22"/>
          <w:szCs w:val="22"/>
          <w:lang w:eastAsia="es-MX"/>
        </w:rPr>
        <w:t xml:space="preserve"> </w:t>
      </w:r>
      <w:r w:rsidRPr="00AA0A24">
        <w:rPr>
          <w:rFonts w:ascii="Palatino Linotype" w:hAnsi="Palatino Linotype" w:cs="Arial"/>
          <w:sz w:val="22"/>
          <w:szCs w:val="22"/>
          <w:lang w:eastAsia="es-MX"/>
        </w:rPr>
        <w:t>(Sic)</w:t>
      </w:r>
    </w:p>
    <w:p w:rsidR="00985EA4" w:rsidRPr="00AA0A24" w:rsidRDefault="00985EA4" w:rsidP="00985EA4">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lang w:val="es-ES_tradnl"/>
        </w:rPr>
      </w:pPr>
      <w:r w:rsidRPr="00AA0A24">
        <w:rPr>
          <w:rFonts w:ascii="Palatino Linotype" w:hAnsi="Palatino Linotype" w:cs="Arial"/>
          <w:b/>
          <w:sz w:val="28"/>
          <w:szCs w:val="28"/>
        </w:rPr>
        <w:t>V.</w:t>
      </w:r>
      <w:r w:rsidRPr="00AA0A24">
        <w:rPr>
          <w:rFonts w:ascii="Palatino Linotype" w:hAnsi="Palatino Linotype" w:cs="Arial"/>
        </w:rPr>
        <w:t xml:space="preserve"> En fecha diez de abril </w:t>
      </w:r>
      <w:r w:rsidRPr="00AA0A24">
        <w:rPr>
          <w:rFonts w:ascii="Palatino Linotype" w:hAnsi="Palatino Linotype"/>
        </w:rPr>
        <w:t>de dos mil diecinueve</w:t>
      </w:r>
      <w:r w:rsidRPr="00AA0A24">
        <w:rPr>
          <w:rFonts w:ascii="Palatino Linotype" w:hAnsi="Palatino Linotype" w:cs="Arial"/>
        </w:rPr>
        <w:t>, el recurso de que se trata se envió electrónicamente al Instituto de Transparencia, Acceso a la Información Pública</w:t>
      </w:r>
      <w:r w:rsidRPr="00AA0A24">
        <w:rPr>
          <w:rFonts w:ascii="Palatino Linotype" w:hAnsi="Palatino Linotype" w:cs="Arial"/>
          <w:lang w:val="es-ES_tradnl"/>
        </w:rPr>
        <w:t xml:space="preserve"> y </w:t>
      </w:r>
      <w:r w:rsidRPr="00AA0A24">
        <w:rPr>
          <w:rFonts w:ascii="Palatino Linotype" w:hAnsi="Palatino Linotype" w:cs="Arial"/>
        </w:rPr>
        <w:t>Protección</w:t>
      </w:r>
      <w:r w:rsidRPr="00AA0A24">
        <w:rPr>
          <w:rFonts w:ascii="Palatino Linotype" w:hAnsi="Palatino Linotype" w:cs="Arial"/>
          <w:lang w:val="es-ES_tradnl"/>
        </w:rPr>
        <w:t xml:space="preserve"> </w:t>
      </w:r>
      <w:r w:rsidRPr="00AA0A24">
        <w:rPr>
          <w:rFonts w:ascii="Palatino Linotype" w:hAnsi="Palatino Linotype" w:cs="Arial"/>
        </w:rPr>
        <w:t>de</w:t>
      </w:r>
      <w:r w:rsidRPr="00AA0A24">
        <w:rPr>
          <w:rFonts w:ascii="Palatino Linotype" w:hAnsi="Palatino Linotype" w:cs="Arial"/>
          <w:lang w:val="es-ES_tradnl"/>
        </w:rPr>
        <w:t xml:space="preserve"> </w:t>
      </w:r>
      <w:r w:rsidRPr="00AA0A24">
        <w:rPr>
          <w:rFonts w:ascii="Palatino Linotype" w:hAnsi="Palatino Linotype"/>
        </w:rPr>
        <w:t>Datos</w:t>
      </w:r>
      <w:r w:rsidRPr="00AA0A24">
        <w:rPr>
          <w:rFonts w:ascii="Palatino Linotype" w:hAnsi="Palatino Linotype" w:cs="Arial"/>
          <w:lang w:val="es-ES_tradnl"/>
        </w:rPr>
        <w:t xml:space="preserve"> </w:t>
      </w:r>
      <w:r w:rsidRPr="00AA0A24">
        <w:rPr>
          <w:rFonts w:ascii="Palatino Linotype" w:hAnsi="Palatino Linotype" w:cs="Arial"/>
        </w:rPr>
        <w:t>Personales</w:t>
      </w:r>
      <w:r w:rsidRPr="00AA0A24">
        <w:rPr>
          <w:rFonts w:ascii="Palatino Linotype" w:hAnsi="Palatino Linotype" w:cs="Arial"/>
          <w:lang w:val="es-ES_tradnl"/>
        </w:rPr>
        <w:t xml:space="preserve"> </w:t>
      </w:r>
      <w:r w:rsidRPr="00AA0A24">
        <w:rPr>
          <w:rFonts w:ascii="Palatino Linotype" w:hAnsi="Palatino Linotype" w:cs="Arial"/>
        </w:rPr>
        <w:t>del</w:t>
      </w:r>
      <w:r w:rsidRPr="00AA0A24">
        <w:rPr>
          <w:rFonts w:ascii="Palatino Linotype" w:hAnsi="Palatino Linotype" w:cs="Arial"/>
          <w:lang w:val="es-ES_tradnl"/>
        </w:rPr>
        <w:t xml:space="preserve"> </w:t>
      </w:r>
      <w:r w:rsidRPr="00AA0A24">
        <w:rPr>
          <w:rFonts w:ascii="Palatino Linotype" w:hAnsi="Palatino Linotype"/>
        </w:rPr>
        <w:t>Estado</w:t>
      </w:r>
      <w:r w:rsidRPr="00AA0A24">
        <w:rPr>
          <w:rFonts w:ascii="Palatino Linotype" w:hAnsi="Palatino Linotype" w:cs="Arial"/>
          <w:lang w:val="es-ES_tradnl"/>
        </w:rPr>
        <w:t xml:space="preserve"> de México y Municipios y con fundamento en el </w:t>
      </w:r>
      <w:r w:rsidRPr="00AA0A24">
        <w:rPr>
          <w:rFonts w:ascii="Palatino Linotype" w:hAnsi="Palatino Linotype" w:cs="Arial"/>
        </w:rPr>
        <w:t>artículo</w:t>
      </w:r>
      <w:r w:rsidRPr="00AA0A24">
        <w:rPr>
          <w:rFonts w:ascii="Palatino Linotype" w:hAnsi="Palatino Linotype" w:cs="Arial"/>
          <w:lang w:val="es-ES_tradnl"/>
        </w:rPr>
        <w:t xml:space="preserve"> 185, </w:t>
      </w:r>
      <w:r w:rsidRPr="00AA0A24">
        <w:rPr>
          <w:rFonts w:ascii="Palatino Linotype" w:hAnsi="Palatino Linotype" w:cs="Arial"/>
        </w:rPr>
        <w:t>fracción</w:t>
      </w:r>
      <w:r w:rsidRPr="00AA0A24">
        <w:rPr>
          <w:rFonts w:ascii="Palatino Linotype" w:hAnsi="Palatino Linotype" w:cs="Arial"/>
          <w:lang w:val="es-ES_tradnl"/>
        </w:rPr>
        <w:t xml:space="preserve"> I de la </w:t>
      </w:r>
      <w:r w:rsidRPr="00AA0A24">
        <w:rPr>
          <w:rFonts w:ascii="Palatino Linotype" w:hAnsi="Palatino Linotype"/>
        </w:rPr>
        <w:t>Ley de Transparencia y Acceso a la Información Pública del Estado de México y Municipios</w:t>
      </w:r>
      <w:r w:rsidRPr="00AA0A24">
        <w:rPr>
          <w:rFonts w:ascii="Palatino Linotype" w:hAnsi="Palatino Linotype" w:cs="Arial"/>
          <w:lang w:val="es-ES_tradnl"/>
        </w:rPr>
        <w:t>, se turnó, a través del</w:t>
      </w:r>
      <w:r w:rsidRPr="00AA0A24">
        <w:rPr>
          <w:rFonts w:ascii="Palatino Linotype" w:eastAsia="Arial Unicode MS" w:hAnsi="Palatino Linotype" w:cs="Arial"/>
          <w:lang w:val="es-ES_tradnl"/>
        </w:rPr>
        <w:t xml:space="preserve"> </w:t>
      </w:r>
      <w:r w:rsidRPr="00AA0A24">
        <w:rPr>
          <w:rFonts w:ascii="Palatino Linotype" w:eastAsia="Arial Unicode MS" w:hAnsi="Palatino Linotype" w:cs="Arial"/>
          <w:b/>
          <w:lang w:val="es-ES_tradnl"/>
        </w:rPr>
        <w:t>SAIMEX</w:t>
      </w:r>
      <w:r w:rsidRPr="00AA0A24">
        <w:rPr>
          <w:rFonts w:ascii="Palatino Linotype" w:hAnsi="Palatino Linotype"/>
        </w:rPr>
        <w:t xml:space="preserve">, a la </w:t>
      </w:r>
      <w:r w:rsidRPr="00AA0A24">
        <w:rPr>
          <w:rFonts w:ascii="Palatino Linotype" w:hAnsi="Palatino Linotype" w:cs="Arial"/>
          <w:lang w:val="es-ES_tradnl"/>
        </w:rPr>
        <w:t xml:space="preserve">Comisionada </w:t>
      </w:r>
      <w:r w:rsidRPr="00AA0A24">
        <w:rPr>
          <w:rFonts w:ascii="Palatino Linotype" w:hAnsi="Palatino Linotype" w:cs="Arial"/>
          <w:b/>
          <w:lang w:val="es-ES_tradnl"/>
        </w:rPr>
        <w:t>EVA ABAID YAPUR</w:t>
      </w:r>
      <w:r w:rsidRPr="00AA0A24">
        <w:rPr>
          <w:rFonts w:ascii="Palatino Linotype" w:hAnsi="Palatino Linotype" w:cs="Arial"/>
          <w:lang w:val="es-ES_tradnl"/>
        </w:rPr>
        <w:t>, a efecto de que decretara su admisión o desechamiento.</w:t>
      </w:r>
    </w:p>
    <w:p w:rsidR="00985EA4" w:rsidRPr="00AA0A24" w:rsidRDefault="00985EA4" w:rsidP="00985EA4">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rPr>
      </w:pPr>
      <w:r w:rsidRPr="00AA0A24">
        <w:rPr>
          <w:rFonts w:ascii="Palatino Linotype" w:hAnsi="Palatino Linotype" w:cs="Arial"/>
          <w:b/>
          <w:sz w:val="28"/>
          <w:szCs w:val="28"/>
        </w:rPr>
        <w:t>VI.</w:t>
      </w:r>
      <w:r w:rsidRPr="00AA0A24">
        <w:rPr>
          <w:rFonts w:ascii="Palatino Linotype" w:hAnsi="Palatino Linotype" w:cs="Arial"/>
        </w:rPr>
        <w:t xml:space="preserve"> En fecha </w:t>
      </w:r>
      <w:r w:rsidR="00B460DD" w:rsidRPr="00AA0A24">
        <w:rPr>
          <w:rFonts w:ascii="Palatino Linotype" w:hAnsi="Palatino Linotype" w:cs="Arial"/>
        </w:rPr>
        <w:t xml:space="preserve">veintitrés de </w:t>
      </w:r>
      <w:r w:rsidRPr="00AA0A24">
        <w:rPr>
          <w:rFonts w:ascii="Palatino Linotype" w:hAnsi="Palatino Linotype" w:cs="Arial"/>
        </w:rPr>
        <w:t xml:space="preserve">abril </w:t>
      </w:r>
      <w:r w:rsidRPr="00AA0A24">
        <w:rPr>
          <w:rFonts w:ascii="Palatino Linotype" w:hAnsi="Palatino Linotype"/>
        </w:rPr>
        <w:t>de dos mil diecinueve</w:t>
      </w:r>
      <w:r w:rsidRPr="00AA0A24">
        <w:rPr>
          <w:rFonts w:ascii="Palatino Linotype" w:hAnsi="Palatino Linotype" w:cs="Arial"/>
        </w:rPr>
        <w:t xml:space="preserve">, atento a lo dispuesto en el artículo 185, fracciones I, II y IV, de la </w:t>
      </w:r>
      <w:r w:rsidRPr="00AA0A24">
        <w:rPr>
          <w:rFonts w:ascii="Palatino Linotype" w:hAnsi="Palatino Linotype"/>
        </w:rPr>
        <w:t xml:space="preserve">Ley de Transparencia y Acceso a la Información </w:t>
      </w:r>
      <w:r w:rsidRPr="00AA0A24">
        <w:rPr>
          <w:rFonts w:ascii="Palatino Linotype" w:hAnsi="Palatino Linotype"/>
        </w:rPr>
        <w:lastRenderedPageBreak/>
        <w:t xml:space="preserve">Pública del </w:t>
      </w:r>
      <w:r w:rsidRPr="00AA0A24">
        <w:rPr>
          <w:rFonts w:ascii="Palatino Linotype" w:hAnsi="Palatino Linotype" w:cs="Arial"/>
        </w:rPr>
        <w:t>Estado</w:t>
      </w:r>
      <w:r w:rsidRPr="00AA0A24">
        <w:rPr>
          <w:rFonts w:ascii="Palatino Linotype" w:hAnsi="Palatino Linotype"/>
        </w:rPr>
        <w:t xml:space="preserve"> de México y </w:t>
      </w:r>
      <w:r w:rsidRPr="00AA0A24">
        <w:rPr>
          <w:rFonts w:ascii="Palatino Linotype" w:hAnsi="Palatino Linotype" w:cs="Arial"/>
          <w:lang w:val="es-ES_tradnl"/>
        </w:rPr>
        <w:t>Municipios</w:t>
      </w:r>
      <w:r w:rsidRPr="00AA0A24">
        <w:rPr>
          <w:rFonts w:ascii="Palatino Linotype" w:hAnsi="Palatino Linotype"/>
        </w:rPr>
        <w:t>, se a</w:t>
      </w:r>
      <w:r w:rsidRPr="00AA0A24">
        <w:rPr>
          <w:rFonts w:ascii="Palatino Linotype" w:hAnsi="Palatino Linotype" w:cs="Arial"/>
        </w:rPr>
        <w:t xml:space="preserve">cordó la admisión a trámite del referido recurso de </w:t>
      </w:r>
      <w:r w:rsidRPr="00AA0A24">
        <w:rPr>
          <w:rFonts w:ascii="Palatino Linotype" w:hAnsi="Palatino Linotype" w:cs="Arial"/>
          <w:lang w:val="es-ES_tradnl"/>
        </w:rPr>
        <w:t>revisión</w:t>
      </w:r>
      <w:r w:rsidRPr="00AA0A24">
        <w:rPr>
          <w:rFonts w:ascii="Palatino Linotype" w:hAnsi="Palatino Linotype" w:cs="Arial"/>
        </w:rPr>
        <w:t xml:space="preserve">, así como la </w:t>
      </w:r>
      <w:r w:rsidRPr="00AA0A24">
        <w:rPr>
          <w:rFonts w:ascii="Palatino Linotype" w:hAnsi="Palatino Linotype" w:cs="Arial"/>
          <w:lang w:val="es-ES_tradnl"/>
        </w:rPr>
        <w:t>integración</w:t>
      </w:r>
      <w:r w:rsidRPr="00AA0A24">
        <w:rPr>
          <w:rFonts w:ascii="Palatino Linotype" w:hAnsi="Palatino Linotype" w:cs="Arial"/>
        </w:rPr>
        <w:t xml:space="preserve"> del expediente respectivo, mismo que se puso a disposición de las partes, para que en el plazo máximo de siete días hábiles, </w:t>
      </w:r>
      <w:r w:rsidRPr="00AA0A24">
        <w:rPr>
          <w:rFonts w:ascii="Palatino Linotype" w:hAnsi="Palatino Linotype" w:cs="Arial"/>
          <w:b/>
        </w:rPr>
        <w:t>EL RECURRENTE</w:t>
      </w:r>
      <w:r w:rsidRPr="00AA0A24">
        <w:rPr>
          <w:rFonts w:ascii="Palatino Linotype" w:hAnsi="Palatino Linotype" w:cs="Arial"/>
        </w:rPr>
        <w:t xml:space="preserve"> realizara manifestaciones, alegatos y ofreciera las pruebas que a su derecho </w:t>
      </w:r>
      <w:r w:rsidRPr="00AA0A24">
        <w:rPr>
          <w:rFonts w:ascii="Palatino Linotype" w:hAnsi="Palatino Linotype" w:cs="Arial"/>
          <w:lang w:val="es-ES_tradnl"/>
        </w:rPr>
        <w:t>conviniera</w:t>
      </w:r>
      <w:r w:rsidRPr="00AA0A24">
        <w:rPr>
          <w:rFonts w:ascii="Palatino Linotype" w:hAnsi="Palatino Linotype" w:cs="Arial"/>
        </w:rPr>
        <w:t xml:space="preserve"> y, en el caso del</w:t>
      </w:r>
      <w:r w:rsidRPr="00AA0A24">
        <w:rPr>
          <w:rFonts w:ascii="Palatino Linotype" w:hAnsi="Palatino Linotype" w:cs="Arial"/>
          <w:b/>
        </w:rPr>
        <w:t xml:space="preserve"> SUJETO OBLIGADO</w:t>
      </w:r>
      <w:r w:rsidRPr="00AA0A24">
        <w:rPr>
          <w:rFonts w:ascii="Palatino Linotype" w:hAnsi="Palatino Linotype" w:cs="Arial"/>
        </w:rPr>
        <w:t>, para que exhibiera el Informe Justificado correspondiente.</w:t>
      </w:r>
    </w:p>
    <w:p w:rsidR="00985EA4" w:rsidRPr="00AA0A24" w:rsidRDefault="00985EA4" w:rsidP="00985EA4">
      <w:pPr>
        <w:pStyle w:val="Prrafodelista"/>
        <w:tabs>
          <w:tab w:val="left" w:pos="851"/>
        </w:tabs>
        <w:spacing w:before="240" w:after="360" w:line="360" w:lineRule="auto"/>
        <w:ind w:left="0"/>
        <w:jc w:val="both"/>
        <w:rPr>
          <w:rFonts w:ascii="Palatino Linotype" w:hAnsi="Palatino Linotype" w:cs="Arial"/>
          <w:lang w:val="es-ES_tradnl"/>
        </w:rPr>
      </w:pPr>
      <w:bookmarkStart w:id="3" w:name="_Ref529870989"/>
      <w:r w:rsidRPr="00AA0A24">
        <w:rPr>
          <w:rFonts w:ascii="Palatino Linotype" w:hAnsi="Palatino Linotype" w:cs="Arial"/>
          <w:b/>
          <w:sz w:val="28"/>
          <w:szCs w:val="28"/>
        </w:rPr>
        <w:t>VII.</w:t>
      </w:r>
      <w:r w:rsidRPr="00AA0A24">
        <w:rPr>
          <w:rFonts w:ascii="Palatino Linotype" w:hAnsi="Palatino Linotype" w:cs="Arial"/>
        </w:rPr>
        <w:t xml:space="preserve"> De</w:t>
      </w:r>
      <w:r w:rsidRPr="00AA0A24">
        <w:rPr>
          <w:rFonts w:ascii="Palatino Linotype" w:hAnsi="Palatino Linotype" w:cs="Arial"/>
          <w:lang w:val="es-ES_tradnl"/>
        </w:rPr>
        <w:t xml:space="preserve"> las </w:t>
      </w:r>
      <w:r w:rsidRPr="00AA0A24">
        <w:rPr>
          <w:rFonts w:ascii="Palatino Linotype" w:hAnsi="Palatino Linotype"/>
        </w:rPr>
        <w:t>constancias</w:t>
      </w:r>
      <w:r w:rsidRPr="00AA0A24">
        <w:rPr>
          <w:rFonts w:ascii="Palatino Linotype" w:hAnsi="Palatino Linotype" w:cs="Arial"/>
          <w:lang w:val="es-ES_tradnl"/>
        </w:rPr>
        <w:t xml:space="preserve"> que obran en el </w:t>
      </w:r>
      <w:r w:rsidRPr="00AA0A24">
        <w:rPr>
          <w:rFonts w:ascii="Palatino Linotype" w:hAnsi="Palatino Linotype" w:cs="Arial"/>
          <w:b/>
          <w:lang w:val="es-ES_tradnl"/>
        </w:rPr>
        <w:t>SAIMEX</w:t>
      </w:r>
      <w:r w:rsidRPr="00AA0A24">
        <w:rPr>
          <w:rFonts w:ascii="Palatino Linotype" w:hAnsi="Palatino Linotype" w:cs="Arial"/>
          <w:lang w:val="es-ES_tradnl"/>
        </w:rPr>
        <w:t xml:space="preserve">, se advierte que, tanto </w:t>
      </w:r>
      <w:r w:rsidRPr="00AA0A24">
        <w:rPr>
          <w:rFonts w:ascii="Palatino Linotype" w:hAnsi="Palatino Linotype" w:cs="Arial"/>
          <w:b/>
        </w:rPr>
        <w:t xml:space="preserve">EL RECURRENTE </w:t>
      </w:r>
      <w:r w:rsidRPr="00AA0A24">
        <w:rPr>
          <w:rFonts w:ascii="Palatino Linotype" w:hAnsi="Palatino Linotype" w:cs="Arial"/>
        </w:rPr>
        <w:t xml:space="preserve">fue omiso en realizar manifestaciones, alegatos y ofrecer las pruebas que a su derecho </w:t>
      </w:r>
      <w:r w:rsidRPr="00AA0A24">
        <w:rPr>
          <w:rFonts w:ascii="Palatino Linotype" w:hAnsi="Palatino Linotype" w:cs="Arial"/>
          <w:lang w:val="es-ES_tradnl"/>
        </w:rPr>
        <w:t xml:space="preserve">conviniera; como, </w:t>
      </w:r>
      <w:r w:rsidRPr="00AA0A24">
        <w:rPr>
          <w:rFonts w:ascii="Palatino Linotype" w:hAnsi="Palatino Linotype" w:cs="Arial"/>
          <w:b/>
          <w:lang w:val="es-ES_tradnl"/>
        </w:rPr>
        <w:t xml:space="preserve">EL SUJETO OBLIGADO </w:t>
      </w:r>
      <w:r w:rsidRPr="00AA0A24">
        <w:rPr>
          <w:rFonts w:ascii="Palatino Linotype" w:hAnsi="Palatino Linotype" w:cs="Arial"/>
          <w:lang w:val="es-ES_tradnl"/>
        </w:rPr>
        <w:t>en rendir el Informe Justificado correspondiente; tal y como se aprecia enseguida:</w:t>
      </w:r>
    </w:p>
    <w:p w:rsidR="00985EA4" w:rsidRPr="00AA0A24" w:rsidRDefault="00B460DD" w:rsidP="00985EA4">
      <w:pPr>
        <w:pStyle w:val="Prrafodelista"/>
        <w:tabs>
          <w:tab w:val="left" w:pos="851"/>
        </w:tabs>
        <w:spacing w:before="240" w:after="360" w:line="360" w:lineRule="auto"/>
        <w:ind w:left="0"/>
        <w:jc w:val="center"/>
        <w:rPr>
          <w:rFonts w:ascii="Palatino Linotype" w:hAnsi="Palatino Linotype" w:cs="Arial"/>
          <w:lang w:val="es-ES_tradnl"/>
        </w:rPr>
      </w:pPr>
      <w:r w:rsidRPr="00AA0A24">
        <w:rPr>
          <w:noProof/>
          <w:lang w:eastAsia="es-MX"/>
        </w:rPr>
        <w:drawing>
          <wp:inline distT="0" distB="0" distL="0" distR="0" wp14:anchorId="4147EAC7" wp14:editId="15C2255C">
            <wp:extent cx="4831337" cy="152587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141" t="31574" r="17855" b="34224"/>
                    <a:stretch/>
                  </pic:blipFill>
                  <pic:spPr bwMode="auto">
                    <a:xfrm>
                      <a:off x="0" y="0"/>
                      <a:ext cx="4901206" cy="1547937"/>
                    </a:xfrm>
                    <a:prstGeom prst="rect">
                      <a:avLst/>
                    </a:prstGeom>
                    <a:ln>
                      <a:noFill/>
                    </a:ln>
                    <a:extLst>
                      <a:ext uri="{53640926-AAD7-44D8-BBD7-CCE9431645EC}">
                        <a14:shadowObscured xmlns:a14="http://schemas.microsoft.com/office/drawing/2010/main"/>
                      </a:ext>
                    </a:extLst>
                  </pic:spPr>
                </pic:pic>
              </a:graphicData>
            </a:graphic>
          </wp:inline>
        </w:drawing>
      </w:r>
    </w:p>
    <w:p w:rsidR="00985EA4" w:rsidRPr="00AA0A24" w:rsidRDefault="00985EA4" w:rsidP="00985EA4">
      <w:pPr>
        <w:pStyle w:val="Prrafodelista"/>
        <w:tabs>
          <w:tab w:val="left" w:pos="709"/>
        </w:tabs>
        <w:spacing w:before="200" w:after="200" w:line="360" w:lineRule="auto"/>
        <w:ind w:left="0"/>
        <w:jc w:val="both"/>
        <w:rPr>
          <w:rFonts w:ascii="Palatino Linotype" w:hAnsi="Palatino Linotype" w:cs="Arial"/>
        </w:rPr>
      </w:pPr>
      <w:r w:rsidRPr="00AA0A24">
        <w:rPr>
          <w:rFonts w:ascii="Palatino Linotype" w:hAnsi="Palatino Linotype" w:cs="Arial"/>
          <w:b/>
          <w:sz w:val="28"/>
          <w:szCs w:val="28"/>
        </w:rPr>
        <w:t xml:space="preserve">VIII. </w:t>
      </w:r>
      <w:r w:rsidRPr="00AA0A24">
        <w:rPr>
          <w:rFonts w:ascii="Palatino Linotype" w:hAnsi="Palatino Linotype" w:cs="Arial"/>
        </w:rPr>
        <w:t xml:space="preserve">Una vez analizado el estado procesal que guarda el expediente, en fecha </w:t>
      </w:r>
      <w:r w:rsidR="00B460DD" w:rsidRPr="00AA0A24">
        <w:rPr>
          <w:rFonts w:ascii="Palatino Linotype" w:hAnsi="Palatino Linotype" w:cs="Arial"/>
        </w:rPr>
        <w:t xml:space="preserve">siete de mayo </w:t>
      </w:r>
      <w:r w:rsidRPr="00AA0A24">
        <w:rPr>
          <w:rFonts w:ascii="Palatino Linotype" w:hAnsi="Palatino Linotype" w:cs="Arial"/>
          <w:lang w:val="es-ES_tradnl"/>
        </w:rPr>
        <w:t>de dos mil diecinueve</w:t>
      </w:r>
      <w:r w:rsidRPr="00AA0A24">
        <w:rPr>
          <w:rFonts w:ascii="Palatino Linotype" w:hAnsi="Palatino Linotype" w:cs="Arial"/>
        </w:rPr>
        <w:t xml:space="preserve">, la Comisionada Ponente acordó el cierre de instrucción, así </w:t>
      </w:r>
      <w:r w:rsidRPr="00AA0A24">
        <w:rPr>
          <w:rFonts w:ascii="Palatino Linotype" w:hAnsi="Palatino Linotype" w:cs="Arial"/>
          <w:lang w:val="es-ES_tradnl"/>
        </w:rPr>
        <w:t>como</w:t>
      </w:r>
      <w:r w:rsidRPr="00AA0A24">
        <w:rPr>
          <w:rFonts w:ascii="Palatino Linotype" w:hAnsi="Palatino Linotype" w:cs="Arial"/>
        </w:rPr>
        <w:t xml:space="preserve"> la remisión del mismo a efecto </w:t>
      </w:r>
      <w:r w:rsidRPr="00AA0A24">
        <w:rPr>
          <w:rFonts w:ascii="Palatino Linotype" w:hAnsi="Palatino Linotype" w:cs="Arial"/>
          <w:lang w:val="es-ES_tradnl"/>
        </w:rPr>
        <w:t>de</w:t>
      </w:r>
      <w:r w:rsidRPr="00AA0A24">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w:t>
      </w:r>
    </w:p>
    <w:bookmarkEnd w:id="3"/>
    <w:p w:rsidR="00985EA4" w:rsidRPr="00AA0A24" w:rsidRDefault="00985EA4" w:rsidP="00985EA4">
      <w:pPr>
        <w:pStyle w:val="Prrafodelista"/>
        <w:tabs>
          <w:tab w:val="left" w:pos="709"/>
        </w:tabs>
        <w:spacing w:before="200" w:after="200" w:line="360" w:lineRule="auto"/>
        <w:ind w:left="0"/>
        <w:jc w:val="both"/>
        <w:rPr>
          <w:rFonts w:ascii="Palatino Linotype" w:hAnsi="Palatino Linotype" w:cs="Arial"/>
        </w:rPr>
      </w:pPr>
      <w:r w:rsidRPr="00AA0A24">
        <w:rPr>
          <w:rFonts w:ascii="Palatino Linotype" w:hAnsi="Palatino Linotype" w:cs="Arial"/>
          <w:b/>
          <w:sz w:val="28"/>
          <w:szCs w:val="28"/>
        </w:rPr>
        <w:t>IX.</w:t>
      </w:r>
      <w:r w:rsidRPr="00AA0A24">
        <w:rPr>
          <w:rFonts w:ascii="Palatino Linotype" w:hAnsi="Palatino Linotype" w:cs="Arial"/>
        </w:rPr>
        <w:t xml:space="preserve"> En fecha </w:t>
      </w:r>
      <w:r w:rsidR="00B460DD" w:rsidRPr="00AA0A24">
        <w:rPr>
          <w:rFonts w:ascii="Palatino Linotype" w:hAnsi="Palatino Linotype" w:cs="Arial"/>
        </w:rPr>
        <w:t xml:space="preserve">seis de junio de </w:t>
      </w:r>
      <w:r w:rsidRPr="00AA0A24">
        <w:rPr>
          <w:rFonts w:ascii="Palatino Linotype" w:hAnsi="Palatino Linotype" w:cs="Arial"/>
        </w:rPr>
        <w:t xml:space="preserve">dos mil diecinueve, la Comisionada Ponente acordó ampliar el plazo para resolver el recurso de revisión de mérito, por un periodo de hasta </w:t>
      </w:r>
      <w:r w:rsidRPr="00AA0A24">
        <w:rPr>
          <w:rFonts w:ascii="Palatino Linotype" w:hAnsi="Palatino Linotype" w:cs="Arial"/>
        </w:rPr>
        <w:lastRenderedPageBreak/>
        <w:t xml:space="preserve">quince días hábiles, de conformidad con el artículo 181, tercer párrafo de la Ley de Transparencia y Acceso a la Información Pública del Estado de México y Municipios; y, </w:t>
      </w:r>
    </w:p>
    <w:p w:rsidR="00985EA4" w:rsidRPr="00AA0A24" w:rsidRDefault="00985EA4" w:rsidP="00985EA4">
      <w:pPr>
        <w:spacing w:before="120" w:after="120" w:line="360" w:lineRule="auto"/>
        <w:jc w:val="center"/>
        <w:rPr>
          <w:rFonts w:ascii="Palatino Linotype" w:hAnsi="Palatino Linotype"/>
          <w:b/>
          <w:bCs/>
          <w:spacing w:val="60"/>
          <w:sz w:val="28"/>
        </w:rPr>
      </w:pPr>
      <w:r w:rsidRPr="00AA0A24">
        <w:rPr>
          <w:rFonts w:ascii="Palatino Linotype" w:hAnsi="Palatino Linotype"/>
          <w:b/>
          <w:bCs/>
          <w:spacing w:val="60"/>
          <w:sz w:val="28"/>
        </w:rPr>
        <w:t>CONSIDERANDO</w:t>
      </w:r>
    </w:p>
    <w:p w:rsidR="00985EA4" w:rsidRPr="00AA0A24" w:rsidRDefault="00985EA4" w:rsidP="00985EA4">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AA0A24">
        <w:rPr>
          <w:rFonts w:ascii="Palatino Linotype" w:hAnsi="Palatino Linotype"/>
          <w:b/>
          <w:sz w:val="28"/>
          <w:szCs w:val="28"/>
        </w:rPr>
        <w:t>PRIMERO.</w:t>
      </w:r>
      <w:r w:rsidRPr="00AA0A24">
        <w:rPr>
          <w:rFonts w:ascii="Palatino Linotype" w:hAnsi="Palatino Linotype"/>
          <w:b/>
        </w:rPr>
        <w:t xml:space="preserve"> Competencia</w:t>
      </w:r>
      <w:r w:rsidRPr="00AA0A24">
        <w:rPr>
          <w:rFonts w:ascii="Palatino Linotype" w:hAnsi="Palatino Linotype"/>
        </w:rPr>
        <w:t>.</w:t>
      </w:r>
      <w:r w:rsidRPr="00AA0A24">
        <w:rPr>
          <w:rFonts w:ascii="Palatino Linotype" w:hAnsi="Palatino Linotype"/>
          <w:b/>
        </w:rPr>
        <w:t xml:space="preserve"> </w:t>
      </w:r>
      <w:r w:rsidRPr="00AA0A24">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AA0A24">
        <w:rPr>
          <w:rFonts w:ascii="Palatino Linotype" w:hAnsi="Palatino Linotype" w:cs="Arial"/>
        </w:rPr>
        <w:t>.</w:t>
      </w:r>
    </w:p>
    <w:p w:rsidR="00985EA4" w:rsidRPr="00AA0A24" w:rsidRDefault="00985EA4" w:rsidP="00985EA4">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AA0A24">
        <w:rPr>
          <w:rFonts w:ascii="Palatino Linotype" w:hAnsi="Palatino Linotype" w:cs="Arial"/>
          <w:b/>
          <w:sz w:val="28"/>
          <w:szCs w:val="28"/>
        </w:rPr>
        <w:t>SEGUNDO.</w:t>
      </w:r>
      <w:r w:rsidRPr="00AA0A24">
        <w:rPr>
          <w:rFonts w:ascii="Palatino Linotype" w:hAnsi="Palatino Linotype" w:cs="Arial"/>
          <w:b/>
        </w:rPr>
        <w:t xml:space="preserve"> Interés.</w:t>
      </w:r>
      <w:r w:rsidRPr="00AA0A24">
        <w:rPr>
          <w:rFonts w:ascii="Palatino Linotype" w:hAnsi="Palatino Linotype" w:cs="Arial"/>
        </w:rPr>
        <w:t xml:space="preserve"> El </w:t>
      </w:r>
      <w:r w:rsidRPr="00AA0A24">
        <w:rPr>
          <w:rFonts w:ascii="Palatino Linotype" w:hAnsi="Palatino Linotype"/>
        </w:rPr>
        <w:t>recurso</w:t>
      </w:r>
      <w:r w:rsidRPr="00AA0A24">
        <w:rPr>
          <w:rFonts w:ascii="Palatino Linotype" w:hAnsi="Palatino Linotype" w:cs="Arial"/>
        </w:rPr>
        <w:t xml:space="preserve"> de revisión fue </w:t>
      </w:r>
      <w:r w:rsidRPr="00AA0A24">
        <w:rPr>
          <w:rFonts w:ascii="Palatino Linotype" w:hAnsi="Palatino Linotype"/>
        </w:rPr>
        <w:t>interpuesto</w:t>
      </w:r>
      <w:r w:rsidRPr="00AA0A24">
        <w:rPr>
          <w:rFonts w:ascii="Palatino Linotype" w:hAnsi="Palatino Linotype" w:cs="Arial"/>
        </w:rPr>
        <w:t xml:space="preserve"> por parte legítima en atención a que fue </w:t>
      </w:r>
      <w:r w:rsidRPr="00AA0A24">
        <w:rPr>
          <w:rFonts w:ascii="Palatino Linotype" w:hAnsi="Palatino Linotype"/>
        </w:rPr>
        <w:t>presentado</w:t>
      </w:r>
      <w:r w:rsidRPr="00AA0A24">
        <w:rPr>
          <w:rFonts w:ascii="Palatino Linotype" w:hAnsi="Palatino Linotype" w:cs="Arial"/>
        </w:rPr>
        <w:t xml:space="preserve"> por </w:t>
      </w:r>
      <w:r w:rsidR="00B460DD" w:rsidRPr="00AA0A24">
        <w:rPr>
          <w:rFonts w:ascii="Palatino Linotype" w:hAnsi="Palatino Linotype" w:cs="Arial"/>
          <w:b/>
        </w:rPr>
        <w:t>LA</w:t>
      </w:r>
      <w:r w:rsidRPr="00AA0A24">
        <w:rPr>
          <w:rFonts w:ascii="Palatino Linotype" w:hAnsi="Palatino Linotype" w:cs="Arial"/>
          <w:b/>
        </w:rPr>
        <w:t xml:space="preserve"> RECURRENTE</w:t>
      </w:r>
      <w:r w:rsidRPr="00AA0A24">
        <w:rPr>
          <w:rFonts w:ascii="Palatino Linotype" w:hAnsi="Palatino Linotype" w:cs="Arial"/>
          <w:snapToGrid w:val="0"/>
        </w:rPr>
        <w:t xml:space="preserve">, </w:t>
      </w:r>
      <w:r w:rsidRPr="00AA0A24">
        <w:rPr>
          <w:rFonts w:ascii="Palatino Linotype" w:hAnsi="Palatino Linotype" w:cs="Arial"/>
        </w:rPr>
        <w:t>quien</w:t>
      </w:r>
      <w:r w:rsidRPr="00AA0A24">
        <w:rPr>
          <w:rFonts w:ascii="Palatino Linotype" w:hAnsi="Palatino Linotype" w:cs="Arial"/>
          <w:snapToGrid w:val="0"/>
        </w:rPr>
        <w:t xml:space="preserve"> </w:t>
      </w:r>
      <w:r w:rsidRPr="00AA0A24">
        <w:rPr>
          <w:rFonts w:ascii="Palatino Linotype" w:hAnsi="Palatino Linotype"/>
        </w:rPr>
        <w:t>formuló</w:t>
      </w:r>
      <w:r w:rsidRPr="00AA0A24">
        <w:rPr>
          <w:rFonts w:ascii="Palatino Linotype" w:hAnsi="Palatino Linotype" w:cs="Arial"/>
          <w:snapToGrid w:val="0"/>
        </w:rPr>
        <w:t xml:space="preserve"> la </w:t>
      </w:r>
      <w:r w:rsidRPr="00AA0A24">
        <w:rPr>
          <w:rFonts w:ascii="Palatino Linotype" w:hAnsi="Palatino Linotype" w:cs="Arial"/>
        </w:rPr>
        <w:t>solicitud</w:t>
      </w:r>
      <w:r w:rsidRPr="00AA0A24">
        <w:rPr>
          <w:rFonts w:ascii="Palatino Linotype" w:hAnsi="Palatino Linotype" w:cs="Arial"/>
          <w:snapToGrid w:val="0"/>
        </w:rPr>
        <w:t xml:space="preserve"> de información pública </w:t>
      </w:r>
      <w:r w:rsidRPr="00AA0A24">
        <w:rPr>
          <w:rFonts w:ascii="Palatino Linotype" w:hAnsi="Palatino Linotype"/>
        </w:rPr>
        <w:t>número</w:t>
      </w:r>
      <w:r w:rsidRPr="00AA0A24">
        <w:rPr>
          <w:rFonts w:ascii="Palatino Linotype" w:hAnsi="Palatino Linotype" w:cs="Arial"/>
          <w:snapToGrid w:val="0"/>
        </w:rPr>
        <w:t xml:space="preserve"> </w:t>
      </w:r>
      <w:r w:rsidR="00B460DD" w:rsidRPr="00AA0A24">
        <w:rPr>
          <w:rFonts w:ascii="Palatino Linotype" w:hAnsi="Palatino Linotype"/>
          <w:b/>
          <w:bCs/>
        </w:rPr>
        <w:t>00143</w:t>
      </w:r>
      <w:r w:rsidRPr="00AA0A24">
        <w:rPr>
          <w:rFonts w:ascii="Palatino Linotype" w:hAnsi="Palatino Linotype"/>
          <w:b/>
          <w:bCs/>
        </w:rPr>
        <w:t>/</w:t>
      </w:r>
      <w:r w:rsidR="00B460DD" w:rsidRPr="00AA0A24">
        <w:rPr>
          <w:rFonts w:ascii="Palatino Linotype" w:hAnsi="Palatino Linotype"/>
          <w:b/>
          <w:bCs/>
        </w:rPr>
        <w:t>VACHASO</w:t>
      </w:r>
      <w:r w:rsidRPr="00AA0A24">
        <w:rPr>
          <w:rFonts w:ascii="Palatino Linotype" w:hAnsi="Palatino Linotype"/>
          <w:b/>
          <w:bCs/>
        </w:rPr>
        <w:t>/IP/2019</w:t>
      </w:r>
      <w:r w:rsidRPr="00AA0A24">
        <w:rPr>
          <w:rFonts w:ascii="Palatino Linotype" w:hAnsi="Palatino Linotype" w:cs="Arial"/>
          <w:lang w:val="es-ES_tradnl"/>
        </w:rPr>
        <w:t>.</w:t>
      </w:r>
    </w:p>
    <w:p w:rsidR="00985EA4" w:rsidRPr="00AA0A24" w:rsidRDefault="00985EA4" w:rsidP="00985EA4">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AA0A24">
        <w:rPr>
          <w:rFonts w:ascii="Palatino Linotype" w:hAnsi="Palatino Linotype" w:cs="Arial"/>
          <w:b/>
          <w:sz w:val="28"/>
          <w:szCs w:val="28"/>
        </w:rPr>
        <w:t>TERCERO.</w:t>
      </w:r>
      <w:r w:rsidRPr="00AA0A24">
        <w:rPr>
          <w:rFonts w:ascii="Palatino Linotype" w:hAnsi="Palatino Linotype" w:cs="Arial"/>
          <w:b/>
        </w:rPr>
        <w:t xml:space="preserve"> Oportunidad. </w:t>
      </w:r>
      <w:r w:rsidRPr="00AA0A24">
        <w:rPr>
          <w:rFonts w:ascii="Palatino Linotype" w:hAnsi="Palatino Linotype" w:cs="Arial"/>
        </w:rPr>
        <w:t xml:space="preserve">El </w:t>
      </w:r>
      <w:r w:rsidRPr="00AA0A24">
        <w:rPr>
          <w:rFonts w:ascii="Palatino Linotype" w:hAnsi="Palatino Linotype"/>
        </w:rPr>
        <w:t>recurso</w:t>
      </w:r>
      <w:r w:rsidRPr="00AA0A24">
        <w:rPr>
          <w:rFonts w:ascii="Palatino Linotype" w:hAnsi="Palatino Linotype" w:cs="Arial"/>
        </w:rPr>
        <w:t xml:space="preserve"> de revisión fue interpuesto dentro del plazo de quince días hábiles </w:t>
      </w:r>
      <w:r w:rsidRPr="00AA0A24">
        <w:rPr>
          <w:rFonts w:ascii="Palatino Linotype" w:hAnsi="Palatino Linotype"/>
        </w:rPr>
        <w:t>contados</w:t>
      </w:r>
      <w:r w:rsidRPr="00AA0A24">
        <w:rPr>
          <w:rFonts w:ascii="Palatino Linotype" w:hAnsi="Palatino Linotype" w:cs="Arial"/>
        </w:rPr>
        <w:t xml:space="preserve"> a </w:t>
      </w:r>
      <w:r w:rsidRPr="00AA0A24">
        <w:rPr>
          <w:rFonts w:ascii="Palatino Linotype" w:hAnsi="Palatino Linotype"/>
        </w:rPr>
        <w:t>partir</w:t>
      </w:r>
      <w:r w:rsidRPr="00AA0A24">
        <w:rPr>
          <w:rFonts w:ascii="Palatino Linotype" w:hAnsi="Palatino Linotype" w:cs="Arial"/>
        </w:rPr>
        <w:t xml:space="preserve"> del día siguiente al que </w:t>
      </w:r>
      <w:r w:rsidR="00B460DD" w:rsidRPr="00AA0A24">
        <w:rPr>
          <w:rFonts w:ascii="Palatino Linotype" w:hAnsi="Palatino Linotype" w:cs="Arial"/>
          <w:b/>
        </w:rPr>
        <w:t xml:space="preserve">LA </w:t>
      </w:r>
      <w:r w:rsidRPr="00AA0A24">
        <w:rPr>
          <w:rFonts w:ascii="Palatino Linotype" w:hAnsi="Palatino Linotype" w:cs="Arial"/>
          <w:b/>
        </w:rPr>
        <w:t>RECURRENTE</w:t>
      </w:r>
      <w:r w:rsidRPr="00AA0A24">
        <w:rPr>
          <w:rFonts w:ascii="Palatino Linotype" w:hAnsi="Palatino Linotype" w:cs="Arial"/>
          <w:b/>
          <w:bCs/>
        </w:rPr>
        <w:t xml:space="preserve"> </w:t>
      </w:r>
      <w:r w:rsidRPr="00AA0A24">
        <w:rPr>
          <w:rFonts w:ascii="Palatino Linotype" w:hAnsi="Palatino Linotype" w:cs="Arial"/>
        </w:rPr>
        <w:t xml:space="preserve">tuvo conocimiento de la respuesta </w:t>
      </w:r>
      <w:r w:rsidRPr="00AA0A24">
        <w:rPr>
          <w:rFonts w:ascii="Palatino Linotype" w:hAnsi="Palatino Linotype"/>
        </w:rPr>
        <w:t>impugnada</w:t>
      </w:r>
      <w:r w:rsidRPr="00AA0A24">
        <w:rPr>
          <w:rFonts w:ascii="Palatino Linotype" w:hAnsi="Palatino Linotype" w:cs="Arial"/>
        </w:rPr>
        <w:t xml:space="preserve">, tal y como lo prevé el artículo 178 de la Ley de Transparencia y Acceso a la Información Pública del Estado de México y </w:t>
      </w:r>
      <w:r w:rsidRPr="00AA0A24">
        <w:rPr>
          <w:rFonts w:ascii="Palatino Linotype" w:hAnsi="Palatino Linotype" w:cs="Arial"/>
        </w:rPr>
        <w:lastRenderedPageBreak/>
        <w:t>Municipios, que establece:</w:t>
      </w:r>
    </w:p>
    <w:p w:rsidR="00985EA4" w:rsidRPr="00AA0A24" w:rsidRDefault="00985EA4" w:rsidP="006B3F10">
      <w:pPr>
        <w:ind w:left="851" w:right="902"/>
        <w:jc w:val="both"/>
        <w:rPr>
          <w:rFonts w:ascii="Palatino Linotype" w:hAnsi="Palatino Linotype" w:cs="Arial"/>
          <w:i/>
          <w:sz w:val="22"/>
          <w:szCs w:val="22"/>
        </w:rPr>
      </w:pPr>
      <w:r w:rsidRPr="00AA0A24">
        <w:rPr>
          <w:rFonts w:ascii="Palatino Linotype" w:hAnsi="Palatino Linotype" w:cs="Arial"/>
          <w:i/>
          <w:sz w:val="22"/>
          <w:szCs w:val="22"/>
        </w:rPr>
        <w:t>“</w:t>
      </w:r>
      <w:r w:rsidRPr="00AA0A24">
        <w:rPr>
          <w:rFonts w:ascii="Palatino Linotype" w:hAnsi="Palatino Linotype" w:cs="Arial"/>
          <w:b/>
          <w:i/>
          <w:sz w:val="22"/>
          <w:szCs w:val="22"/>
        </w:rPr>
        <w:t>Artículo 178.</w:t>
      </w:r>
      <w:r w:rsidRPr="00AA0A24">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985EA4" w:rsidRPr="00AA0A24" w:rsidRDefault="00985EA4" w:rsidP="006B3F10">
      <w:pPr>
        <w:ind w:left="851" w:right="902"/>
        <w:jc w:val="both"/>
        <w:rPr>
          <w:rFonts w:ascii="Palatino Linotype" w:hAnsi="Palatino Linotype" w:cs="Arial"/>
          <w:i/>
          <w:sz w:val="22"/>
          <w:szCs w:val="22"/>
        </w:rPr>
      </w:pPr>
      <w:r w:rsidRPr="00AA0A24">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985EA4" w:rsidRPr="00AA0A24" w:rsidRDefault="00985EA4" w:rsidP="006B3F10">
      <w:pPr>
        <w:ind w:left="851" w:right="902"/>
        <w:jc w:val="both"/>
        <w:rPr>
          <w:rFonts w:ascii="Palatino Linotype" w:hAnsi="Palatino Linotype" w:cs="Arial"/>
          <w:i/>
          <w:sz w:val="22"/>
          <w:szCs w:val="22"/>
        </w:rPr>
      </w:pPr>
      <w:r w:rsidRPr="00AA0A24">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AA0A24">
        <w:rPr>
          <w:rFonts w:ascii="Palatino Linotype" w:hAnsi="Palatino Linotype" w:cs="Arial"/>
          <w:i/>
          <w:sz w:val="22"/>
          <w:szCs w:val="22"/>
          <w:lang w:eastAsia="es-MX"/>
        </w:rPr>
        <w:t>siguiente</w:t>
      </w:r>
      <w:r w:rsidRPr="00AA0A24">
        <w:rPr>
          <w:rFonts w:ascii="Palatino Linotype" w:hAnsi="Palatino Linotype" w:cs="Arial"/>
          <w:i/>
          <w:sz w:val="22"/>
          <w:szCs w:val="22"/>
        </w:rPr>
        <w:t xml:space="preserve"> de haberlo recibido.”</w:t>
      </w:r>
    </w:p>
    <w:p w:rsidR="00985EA4" w:rsidRPr="00AA0A24" w:rsidRDefault="00985EA4" w:rsidP="00985EA4">
      <w:pPr>
        <w:spacing w:before="100" w:beforeAutospacing="1" w:after="100" w:afterAutospacing="1" w:line="360" w:lineRule="auto"/>
        <w:jc w:val="both"/>
        <w:rPr>
          <w:rFonts w:ascii="Palatino Linotype" w:hAnsi="Palatino Linotype" w:cs="Arial"/>
        </w:rPr>
      </w:pPr>
      <w:r w:rsidRPr="00AA0A24">
        <w:rPr>
          <w:rFonts w:ascii="Palatino Linotype" w:hAnsi="Palatino Linotype" w:cs="Arial"/>
        </w:rPr>
        <w:t xml:space="preserve">En esa tesitura, atendiendo a que </w:t>
      </w:r>
      <w:r w:rsidRPr="00AA0A24">
        <w:rPr>
          <w:rFonts w:ascii="Palatino Linotype" w:hAnsi="Palatino Linotype" w:cs="Arial"/>
          <w:b/>
        </w:rPr>
        <w:t>EL SUJETO OBLIGADO</w:t>
      </w:r>
      <w:r w:rsidRPr="00AA0A24">
        <w:rPr>
          <w:rFonts w:ascii="Palatino Linotype" w:hAnsi="Palatino Linotype" w:cs="Arial"/>
        </w:rPr>
        <w:t xml:space="preserve"> notificó la respuesta a la solicitud de información pública el día </w:t>
      </w:r>
      <w:r w:rsidR="00B460DD" w:rsidRPr="00AA0A24">
        <w:rPr>
          <w:rFonts w:ascii="Palatino Linotype" w:hAnsi="Palatino Linotype" w:cs="Arial"/>
          <w:b/>
        </w:rPr>
        <w:t>nueve de abril d</w:t>
      </w:r>
      <w:r w:rsidRPr="00AA0A24">
        <w:rPr>
          <w:rFonts w:ascii="Palatino Linotype" w:hAnsi="Palatino Linotype" w:cs="Arial"/>
          <w:b/>
        </w:rPr>
        <w:t>e dos mil diecinueve</w:t>
      </w:r>
      <w:r w:rsidRPr="00AA0A24">
        <w:rPr>
          <w:rFonts w:ascii="Palatino Linotype" w:hAnsi="Palatino Linotype" w:cs="Arial"/>
        </w:rPr>
        <w:t>; así, el plazo de quince días hábiles que el artículo 178 de la Ley de la materia otorga a</w:t>
      </w:r>
      <w:r w:rsidR="00B460DD" w:rsidRPr="00AA0A24">
        <w:rPr>
          <w:rFonts w:ascii="Palatino Linotype" w:hAnsi="Palatino Linotype" w:cs="Arial"/>
        </w:rPr>
        <w:t xml:space="preserve"> </w:t>
      </w:r>
      <w:r w:rsidRPr="00AA0A24">
        <w:rPr>
          <w:rFonts w:ascii="Palatino Linotype" w:hAnsi="Palatino Linotype" w:cs="Arial"/>
        </w:rPr>
        <w:t>l</w:t>
      </w:r>
      <w:r w:rsidR="00B460DD" w:rsidRPr="00AA0A24">
        <w:rPr>
          <w:rFonts w:ascii="Palatino Linotype" w:hAnsi="Palatino Linotype" w:cs="Arial"/>
        </w:rPr>
        <w:t>a hoy</w:t>
      </w:r>
      <w:r w:rsidRPr="00AA0A24">
        <w:rPr>
          <w:rFonts w:ascii="Palatino Linotype" w:hAnsi="Palatino Linotype" w:cs="Arial"/>
          <w:b/>
        </w:rPr>
        <w:t xml:space="preserve"> RECURRENTE </w:t>
      </w:r>
      <w:r w:rsidRPr="00AA0A24">
        <w:rPr>
          <w:rFonts w:ascii="Palatino Linotype" w:hAnsi="Palatino Linotype" w:cs="Arial"/>
        </w:rPr>
        <w:t>para presentar el recurso de revisión, transcurrió del</w:t>
      </w:r>
      <w:r w:rsidR="00B460DD" w:rsidRPr="00AA0A24">
        <w:rPr>
          <w:rFonts w:ascii="Palatino Linotype" w:hAnsi="Palatino Linotype" w:cs="Arial"/>
          <w:b/>
        </w:rPr>
        <w:t xml:space="preserve"> diez de abril al nueve de mayo d</w:t>
      </w:r>
      <w:r w:rsidRPr="00AA0A24">
        <w:rPr>
          <w:rFonts w:ascii="Palatino Linotype" w:hAnsi="Palatino Linotype" w:cs="Arial"/>
          <w:b/>
        </w:rPr>
        <w:t>e dos mil diecinueve</w:t>
      </w:r>
      <w:r w:rsidRPr="00AA0A24">
        <w:rPr>
          <w:rFonts w:ascii="Palatino Linotype" w:hAnsi="Palatino Linotype" w:cs="Arial"/>
        </w:rPr>
        <w:t>, sin contemplar en el cómputo los días</w:t>
      </w:r>
      <w:r w:rsidR="00B460DD" w:rsidRPr="00AA0A24">
        <w:rPr>
          <w:rFonts w:ascii="Palatino Linotype" w:hAnsi="Palatino Linotype" w:cs="Arial"/>
        </w:rPr>
        <w:t xml:space="preserve"> trece, catorce, veinte, veintiuno, veintisiete y veintiocho de abril; así como, cuatro y cinco de mayo </w:t>
      </w:r>
      <w:r w:rsidRPr="00AA0A24">
        <w:rPr>
          <w:rFonts w:ascii="Palatino Linotype" w:hAnsi="Palatino Linotype" w:cs="Arial"/>
        </w:rPr>
        <w:t xml:space="preserve">del presente año, por corresponder a sábados y domingos, en términos del artículo 3, fracción X, de la </w:t>
      </w:r>
      <w:r w:rsidRPr="00AA0A24">
        <w:rPr>
          <w:rFonts w:ascii="Palatino Linotype" w:hAnsi="Palatino Linotype"/>
        </w:rPr>
        <w:t>Ley de Transparencia y Acceso a la Información Pública del Estado de México y Municipios</w:t>
      </w:r>
      <w:r w:rsidRPr="00AA0A24">
        <w:rPr>
          <w:rFonts w:ascii="Palatino Linotype" w:hAnsi="Palatino Linotype" w:cs="Arial"/>
        </w:rPr>
        <w:t xml:space="preserve">, así como </w:t>
      </w:r>
      <w:r w:rsidR="00B460DD" w:rsidRPr="00AA0A24">
        <w:rPr>
          <w:rFonts w:ascii="Palatino Linotype" w:hAnsi="Palatino Linotype" w:cs="Arial"/>
        </w:rPr>
        <w:t xml:space="preserve">los días del quince al diecinueve de abril, uno y seis de mayo de </w:t>
      </w:r>
      <w:r w:rsidRPr="00AA0A24">
        <w:rPr>
          <w:rFonts w:ascii="Palatino Linotype" w:hAnsi="Palatino Linotype" w:cs="Arial"/>
        </w:rPr>
        <w:t>dos mil diecinueve, por suspensión de labores en este Instituto; lo anterior,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r w:rsidRPr="00AA0A24">
        <w:rPr>
          <w:rFonts w:ascii="Palatino Linotype" w:hAnsi="Palatino Linotype"/>
        </w:rPr>
        <w:t>.</w:t>
      </w:r>
    </w:p>
    <w:p w:rsidR="00985EA4" w:rsidRPr="00AA0A24" w:rsidRDefault="00985EA4" w:rsidP="00985EA4">
      <w:pPr>
        <w:spacing w:before="100" w:beforeAutospacing="1" w:after="100" w:afterAutospacing="1" w:line="360" w:lineRule="auto"/>
        <w:jc w:val="both"/>
        <w:rPr>
          <w:rFonts w:ascii="Palatino Linotype" w:hAnsi="Palatino Linotype" w:cs="Arial"/>
        </w:rPr>
      </w:pPr>
      <w:r w:rsidRPr="00AA0A24">
        <w:rPr>
          <w:rFonts w:ascii="Palatino Linotype" w:hAnsi="Palatino Linotype" w:cs="Arial"/>
        </w:rPr>
        <w:lastRenderedPageBreak/>
        <w:t>En ese tenor, si el recurso de revisión que nos ocupa, se interpuso el día</w:t>
      </w:r>
      <w:r w:rsidR="00B460DD" w:rsidRPr="00AA0A24">
        <w:rPr>
          <w:rFonts w:ascii="Palatino Linotype" w:hAnsi="Palatino Linotype" w:cs="Arial"/>
          <w:b/>
        </w:rPr>
        <w:t xml:space="preserve"> diez</w:t>
      </w:r>
      <w:r w:rsidRPr="00AA0A24">
        <w:rPr>
          <w:rFonts w:ascii="Palatino Linotype" w:hAnsi="Palatino Linotype" w:cs="Arial"/>
          <w:b/>
        </w:rPr>
        <w:t xml:space="preserve"> de abril de dos mil diecinueve, </w:t>
      </w:r>
      <w:r w:rsidRPr="00AA0A24">
        <w:rPr>
          <w:rFonts w:ascii="Palatino Linotype" w:hAnsi="Palatino Linotype" w:cs="Arial"/>
        </w:rPr>
        <w:t>éste se encuentra dentro de los márgenes temporales previstos en el precepto legal señalado en el párrafo anterior y, por tanto, su interposición se considera oportuna.</w:t>
      </w:r>
    </w:p>
    <w:p w:rsidR="00985EA4" w:rsidRPr="00AA0A24" w:rsidRDefault="00985EA4" w:rsidP="00985EA4">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AA0A24">
        <w:rPr>
          <w:rFonts w:ascii="Palatino Linotype" w:hAnsi="Palatino Linotype" w:cs="Arial"/>
          <w:b/>
          <w:sz w:val="28"/>
          <w:szCs w:val="28"/>
        </w:rPr>
        <w:t>CUARTO.</w:t>
      </w:r>
      <w:r w:rsidRPr="00AA0A24">
        <w:rPr>
          <w:rFonts w:ascii="Palatino Linotype" w:hAnsi="Palatino Linotype" w:cs="Arial"/>
          <w:b/>
          <w:szCs w:val="28"/>
        </w:rPr>
        <w:t xml:space="preserve"> Procedibilidad. </w:t>
      </w:r>
      <w:r w:rsidRPr="00AA0A24">
        <w:rPr>
          <w:rFonts w:ascii="Palatino Linotype" w:hAnsi="Palatino Linotype" w:cs="Arial"/>
        </w:rPr>
        <w:t xml:space="preserve">Esta Ponencia considera importante abordar el análisis de los requisitos de procedibilidad del recurso de revisión, así que, el artículo 180 de la </w:t>
      </w:r>
      <w:r w:rsidRPr="00AA0A24">
        <w:rPr>
          <w:rFonts w:ascii="Palatino Linotype" w:hAnsi="Palatino Linotype" w:cs="Arial"/>
          <w:lang w:eastAsia="es-MX"/>
        </w:rPr>
        <w:t xml:space="preserve">Ley de Transparencia y Acceso a la </w:t>
      </w:r>
      <w:r w:rsidRPr="00AA0A24">
        <w:rPr>
          <w:rFonts w:ascii="Palatino Linotype" w:hAnsi="Palatino Linotype" w:cs="Arial"/>
        </w:rPr>
        <w:t>Información</w:t>
      </w:r>
      <w:r w:rsidRPr="00AA0A24">
        <w:rPr>
          <w:rFonts w:ascii="Palatino Linotype" w:hAnsi="Palatino Linotype" w:cs="Arial"/>
          <w:lang w:eastAsia="es-MX"/>
        </w:rPr>
        <w:t xml:space="preserve"> Pública del Estado de México y Municipios, </w:t>
      </w:r>
      <w:r w:rsidRPr="00AA0A24">
        <w:rPr>
          <w:rFonts w:ascii="Palatino Linotype" w:hAnsi="Palatino Linotype" w:cs="Arial"/>
        </w:rPr>
        <w:t>establece lo siguiente:</w:t>
      </w:r>
    </w:p>
    <w:p w:rsidR="00985EA4" w:rsidRPr="00AA0A24" w:rsidRDefault="00985EA4" w:rsidP="00985EA4">
      <w:pPr>
        <w:ind w:left="851" w:right="902"/>
        <w:jc w:val="both"/>
        <w:rPr>
          <w:rFonts w:ascii="Palatino Linotype" w:hAnsi="Palatino Linotype"/>
          <w:b/>
          <w:i/>
          <w:sz w:val="22"/>
          <w:szCs w:val="22"/>
        </w:rPr>
      </w:pPr>
      <w:r w:rsidRPr="00AA0A24">
        <w:rPr>
          <w:rFonts w:ascii="Palatino Linotype" w:hAnsi="Palatino Linotype"/>
          <w:b/>
          <w:i/>
          <w:sz w:val="22"/>
          <w:szCs w:val="22"/>
        </w:rPr>
        <w:t xml:space="preserve">Artículo 180. </w:t>
      </w:r>
      <w:r w:rsidRPr="00AA0A24">
        <w:rPr>
          <w:rFonts w:ascii="Palatino Linotype" w:hAnsi="Palatino Linotype"/>
          <w:i/>
          <w:sz w:val="22"/>
          <w:szCs w:val="22"/>
        </w:rPr>
        <w:t xml:space="preserve">El </w:t>
      </w:r>
      <w:r w:rsidRPr="00AA0A24">
        <w:rPr>
          <w:rFonts w:ascii="Palatino Linotype" w:hAnsi="Palatino Linotype" w:cs="Arial"/>
          <w:i/>
          <w:sz w:val="22"/>
          <w:szCs w:val="22"/>
        </w:rPr>
        <w:t>recurso</w:t>
      </w:r>
      <w:r w:rsidRPr="00AA0A24">
        <w:rPr>
          <w:rFonts w:ascii="Palatino Linotype" w:hAnsi="Palatino Linotype"/>
          <w:i/>
          <w:sz w:val="22"/>
          <w:szCs w:val="22"/>
        </w:rPr>
        <w:t xml:space="preserve"> </w:t>
      </w:r>
      <w:r w:rsidRPr="00AA0A24">
        <w:rPr>
          <w:rFonts w:ascii="Palatino Linotype" w:hAnsi="Palatino Linotype" w:cs="Arial"/>
          <w:i/>
          <w:color w:val="222222"/>
          <w:sz w:val="22"/>
          <w:szCs w:val="22"/>
          <w:lang w:eastAsia="es-MX"/>
        </w:rPr>
        <w:t>de</w:t>
      </w:r>
      <w:r w:rsidRPr="00AA0A24">
        <w:rPr>
          <w:rFonts w:ascii="Palatino Linotype" w:hAnsi="Palatino Linotype"/>
          <w:i/>
          <w:sz w:val="22"/>
          <w:szCs w:val="22"/>
        </w:rPr>
        <w:t xml:space="preserve"> revisión contendrá:</w:t>
      </w:r>
      <w:r w:rsidRPr="00AA0A24">
        <w:rPr>
          <w:rFonts w:ascii="Palatino Linotype" w:hAnsi="Palatino Linotype"/>
          <w:b/>
          <w:i/>
          <w:sz w:val="22"/>
          <w:szCs w:val="22"/>
        </w:rPr>
        <w:t xml:space="preserve"> </w:t>
      </w:r>
    </w:p>
    <w:p w:rsidR="00985EA4" w:rsidRPr="00AA0A24" w:rsidRDefault="00985EA4" w:rsidP="00985EA4">
      <w:pPr>
        <w:ind w:left="851" w:right="902"/>
        <w:jc w:val="both"/>
        <w:rPr>
          <w:rFonts w:ascii="Palatino Linotype" w:hAnsi="Palatino Linotype"/>
          <w:b/>
          <w:i/>
          <w:sz w:val="22"/>
          <w:szCs w:val="22"/>
        </w:rPr>
      </w:pPr>
      <w:r w:rsidRPr="00AA0A24">
        <w:rPr>
          <w:rFonts w:ascii="Palatino Linotype" w:hAnsi="Palatino Linotype"/>
          <w:b/>
          <w:i/>
          <w:sz w:val="22"/>
          <w:szCs w:val="22"/>
        </w:rPr>
        <w:t xml:space="preserve">I. </w:t>
      </w:r>
      <w:r w:rsidRPr="00AA0A24">
        <w:rPr>
          <w:rFonts w:ascii="Palatino Linotype" w:hAnsi="Palatino Linotype"/>
          <w:i/>
          <w:sz w:val="22"/>
          <w:szCs w:val="22"/>
        </w:rPr>
        <w:t xml:space="preserve">El sujeto obligado ante </w:t>
      </w:r>
      <w:r w:rsidRPr="00AA0A24">
        <w:rPr>
          <w:rFonts w:ascii="Palatino Linotype" w:hAnsi="Palatino Linotype" w:cs="Arial"/>
          <w:i/>
          <w:sz w:val="22"/>
          <w:szCs w:val="22"/>
        </w:rPr>
        <w:t>la</w:t>
      </w:r>
      <w:r w:rsidRPr="00AA0A24">
        <w:rPr>
          <w:rFonts w:ascii="Palatino Linotype" w:hAnsi="Palatino Linotype"/>
          <w:i/>
          <w:sz w:val="22"/>
          <w:szCs w:val="22"/>
        </w:rPr>
        <w:t xml:space="preserve"> cual </w:t>
      </w:r>
      <w:r w:rsidRPr="00AA0A24">
        <w:rPr>
          <w:rFonts w:ascii="Palatino Linotype" w:hAnsi="Palatino Linotype" w:cs="Arial"/>
          <w:i/>
          <w:color w:val="222222"/>
          <w:sz w:val="22"/>
          <w:szCs w:val="22"/>
          <w:lang w:eastAsia="es-MX"/>
        </w:rPr>
        <w:t>se</w:t>
      </w:r>
      <w:r w:rsidRPr="00AA0A24">
        <w:rPr>
          <w:rFonts w:ascii="Palatino Linotype" w:hAnsi="Palatino Linotype"/>
          <w:i/>
          <w:sz w:val="22"/>
          <w:szCs w:val="22"/>
        </w:rPr>
        <w:t xml:space="preserve"> presentó la solicitud;</w:t>
      </w:r>
      <w:r w:rsidRPr="00AA0A24">
        <w:rPr>
          <w:rFonts w:ascii="Palatino Linotype" w:hAnsi="Palatino Linotype"/>
          <w:b/>
          <w:i/>
          <w:sz w:val="22"/>
          <w:szCs w:val="22"/>
        </w:rPr>
        <w:t xml:space="preserve"> </w:t>
      </w:r>
    </w:p>
    <w:p w:rsidR="00985EA4" w:rsidRPr="00AA0A24" w:rsidRDefault="00985EA4" w:rsidP="00985EA4">
      <w:pPr>
        <w:ind w:left="851" w:right="902"/>
        <w:jc w:val="both"/>
        <w:rPr>
          <w:rFonts w:ascii="Palatino Linotype" w:hAnsi="Palatino Linotype"/>
          <w:b/>
          <w:i/>
          <w:sz w:val="22"/>
          <w:szCs w:val="22"/>
        </w:rPr>
      </w:pPr>
      <w:r w:rsidRPr="00AA0A24">
        <w:rPr>
          <w:rFonts w:ascii="Palatino Linotype" w:hAnsi="Palatino Linotype"/>
          <w:b/>
          <w:i/>
          <w:sz w:val="22"/>
          <w:szCs w:val="22"/>
        </w:rPr>
        <w:t xml:space="preserve">II. El nombre del solicitante </w:t>
      </w:r>
      <w:r w:rsidRPr="00AA0A24">
        <w:rPr>
          <w:rFonts w:ascii="Palatino Linotype" w:hAnsi="Palatino Linotype" w:cs="Arial"/>
          <w:b/>
          <w:i/>
          <w:color w:val="222222"/>
          <w:sz w:val="22"/>
          <w:szCs w:val="22"/>
          <w:lang w:eastAsia="es-MX"/>
        </w:rPr>
        <w:t>que</w:t>
      </w:r>
      <w:r w:rsidRPr="00AA0A24">
        <w:rPr>
          <w:rFonts w:ascii="Palatino Linotype" w:hAnsi="Palatino Linotype"/>
          <w:b/>
          <w:i/>
          <w:sz w:val="22"/>
          <w:szCs w:val="22"/>
        </w:rPr>
        <w:t xml:space="preserve"> recurre </w:t>
      </w:r>
      <w:r w:rsidRPr="00AA0A24">
        <w:rPr>
          <w:rFonts w:ascii="Palatino Linotype" w:hAnsi="Palatino Linotype"/>
          <w:i/>
          <w:sz w:val="22"/>
          <w:szCs w:val="22"/>
        </w:rPr>
        <w:t>o de su representante y, en su caso, del tercero interesado, así como la dirección o medio que señale para recibir notificaciones;</w:t>
      </w:r>
      <w:r w:rsidRPr="00AA0A24">
        <w:rPr>
          <w:rFonts w:ascii="Palatino Linotype" w:hAnsi="Palatino Linotype"/>
          <w:b/>
          <w:i/>
          <w:sz w:val="22"/>
          <w:szCs w:val="22"/>
        </w:rPr>
        <w:t xml:space="preserve"> </w:t>
      </w:r>
    </w:p>
    <w:p w:rsidR="00985EA4" w:rsidRPr="00AA0A24" w:rsidRDefault="00985EA4" w:rsidP="00985EA4">
      <w:pPr>
        <w:ind w:left="851" w:right="902"/>
        <w:jc w:val="both"/>
        <w:rPr>
          <w:rFonts w:ascii="Palatino Linotype" w:hAnsi="Palatino Linotype"/>
          <w:b/>
          <w:i/>
          <w:sz w:val="22"/>
          <w:szCs w:val="22"/>
        </w:rPr>
      </w:pPr>
      <w:r w:rsidRPr="00AA0A24">
        <w:rPr>
          <w:rFonts w:ascii="Palatino Linotype" w:hAnsi="Palatino Linotype"/>
          <w:b/>
          <w:i/>
          <w:sz w:val="22"/>
          <w:szCs w:val="22"/>
        </w:rPr>
        <w:t xml:space="preserve">III. </w:t>
      </w:r>
      <w:r w:rsidRPr="00AA0A24">
        <w:rPr>
          <w:rFonts w:ascii="Palatino Linotype" w:hAnsi="Palatino Linotype"/>
          <w:i/>
          <w:sz w:val="22"/>
          <w:szCs w:val="22"/>
        </w:rPr>
        <w:t xml:space="preserve">El número de folio de </w:t>
      </w:r>
      <w:r w:rsidRPr="00AA0A24">
        <w:rPr>
          <w:rFonts w:ascii="Palatino Linotype" w:hAnsi="Palatino Linotype" w:cs="Arial"/>
          <w:i/>
          <w:color w:val="222222"/>
          <w:sz w:val="22"/>
          <w:szCs w:val="22"/>
          <w:lang w:eastAsia="es-MX"/>
        </w:rPr>
        <w:t>respuesta</w:t>
      </w:r>
      <w:r w:rsidRPr="00AA0A24">
        <w:rPr>
          <w:rFonts w:ascii="Palatino Linotype" w:hAnsi="Palatino Linotype"/>
          <w:i/>
          <w:sz w:val="22"/>
          <w:szCs w:val="22"/>
        </w:rPr>
        <w:t xml:space="preserve"> de la solicitud de acceso; </w:t>
      </w:r>
    </w:p>
    <w:p w:rsidR="00985EA4" w:rsidRPr="00AA0A24" w:rsidRDefault="00985EA4" w:rsidP="00985EA4">
      <w:pPr>
        <w:ind w:left="851" w:right="902"/>
        <w:jc w:val="both"/>
        <w:rPr>
          <w:rFonts w:ascii="Palatino Linotype" w:hAnsi="Palatino Linotype"/>
          <w:b/>
          <w:i/>
          <w:sz w:val="22"/>
          <w:szCs w:val="22"/>
        </w:rPr>
      </w:pPr>
      <w:r w:rsidRPr="00AA0A24">
        <w:rPr>
          <w:rFonts w:ascii="Palatino Linotype" w:hAnsi="Palatino Linotype"/>
          <w:b/>
          <w:i/>
          <w:sz w:val="22"/>
          <w:szCs w:val="22"/>
        </w:rPr>
        <w:t xml:space="preserve">IV. </w:t>
      </w:r>
      <w:r w:rsidRPr="00AA0A24">
        <w:rPr>
          <w:rFonts w:ascii="Palatino Linotype" w:hAnsi="Palatino Linotype"/>
          <w:i/>
          <w:sz w:val="22"/>
          <w:szCs w:val="22"/>
        </w:rPr>
        <w:t xml:space="preserve">La fecha en que fue </w:t>
      </w:r>
      <w:r w:rsidRPr="00AA0A24">
        <w:rPr>
          <w:rFonts w:ascii="Palatino Linotype" w:hAnsi="Palatino Linotype" w:cs="Arial"/>
          <w:i/>
          <w:color w:val="222222"/>
          <w:sz w:val="22"/>
          <w:szCs w:val="22"/>
          <w:lang w:eastAsia="es-MX"/>
        </w:rPr>
        <w:t>notificada</w:t>
      </w:r>
      <w:r w:rsidRPr="00AA0A24">
        <w:rPr>
          <w:rFonts w:ascii="Palatino Linotype" w:hAnsi="Palatino Linotype"/>
          <w:i/>
          <w:sz w:val="22"/>
          <w:szCs w:val="22"/>
        </w:rPr>
        <w:t xml:space="preserve"> la respuesta al solicitante o tuvo conocimiento del acto reclamado, o de presentación de la solicitud, en caso de falta de respuesta;</w:t>
      </w:r>
      <w:r w:rsidRPr="00AA0A24">
        <w:rPr>
          <w:rFonts w:ascii="Palatino Linotype" w:hAnsi="Palatino Linotype"/>
          <w:b/>
          <w:i/>
          <w:sz w:val="22"/>
          <w:szCs w:val="22"/>
        </w:rPr>
        <w:t xml:space="preserve"> </w:t>
      </w:r>
    </w:p>
    <w:p w:rsidR="00985EA4" w:rsidRPr="00AA0A24" w:rsidRDefault="00985EA4" w:rsidP="00985EA4">
      <w:pPr>
        <w:ind w:left="851" w:right="902"/>
        <w:jc w:val="both"/>
        <w:rPr>
          <w:rFonts w:ascii="Palatino Linotype" w:hAnsi="Palatino Linotype"/>
          <w:b/>
          <w:i/>
          <w:sz w:val="22"/>
          <w:szCs w:val="22"/>
        </w:rPr>
      </w:pPr>
      <w:r w:rsidRPr="00AA0A24">
        <w:rPr>
          <w:rFonts w:ascii="Palatino Linotype" w:hAnsi="Palatino Linotype"/>
          <w:b/>
          <w:i/>
          <w:sz w:val="22"/>
          <w:szCs w:val="22"/>
        </w:rPr>
        <w:t xml:space="preserve">V. </w:t>
      </w:r>
      <w:r w:rsidRPr="00AA0A24">
        <w:rPr>
          <w:rFonts w:ascii="Palatino Linotype" w:hAnsi="Palatino Linotype"/>
          <w:i/>
          <w:sz w:val="22"/>
          <w:szCs w:val="22"/>
        </w:rPr>
        <w:t xml:space="preserve">El acto que se </w:t>
      </w:r>
      <w:r w:rsidRPr="00AA0A24">
        <w:rPr>
          <w:rFonts w:ascii="Palatino Linotype" w:hAnsi="Palatino Linotype" w:cs="Arial"/>
          <w:i/>
          <w:color w:val="222222"/>
          <w:sz w:val="22"/>
          <w:szCs w:val="22"/>
          <w:lang w:eastAsia="es-MX"/>
        </w:rPr>
        <w:t>recurre</w:t>
      </w:r>
      <w:r w:rsidRPr="00AA0A24">
        <w:rPr>
          <w:rFonts w:ascii="Palatino Linotype" w:hAnsi="Palatino Linotype"/>
          <w:i/>
          <w:sz w:val="22"/>
          <w:szCs w:val="22"/>
        </w:rPr>
        <w:t>;</w:t>
      </w:r>
      <w:r w:rsidRPr="00AA0A24">
        <w:rPr>
          <w:rFonts w:ascii="Palatino Linotype" w:hAnsi="Palatino Linotype"/>
          <w:b/>
          <w:i/>
          <w:sz w:val="22"/>
          <w:szCs w:val="22"/>
        </w:rPr>
        <w:t xml:space="preserve"> </w:t>
      </w:r>
    </w:p>
    <w:p w:rsidR="00985EA4" w:rsidRPr="00AA0A24" w:rsidRDefault="00985EA4" w:rsidP="00985EA4">
      <w:pPr>
        <w:ind w:left="851" w:right="902"/>
        <w:jc w:val="both"/>
        <w:rPr>
          <w:rFonts w:ascii="Palatino Linotype" w:hAnsi="Palatino Linotype"/>
          <w:b/>
          <w:i/>
          <w:sz w:val="22"/>
          <w:szCs w:val="22"/>
        </w:rPr>
      </w:pPr>
      <w:r w:rsidRPr="00AA0A24">
        <w:rPr>
          <w:rFonts w:ascii="Palatino Linotype" w:hAnsi="Palatino Linotype"/>
          <w:b/>
          <w:i/>
          <w:sz w:val="22"/>
          <w:szCs w:val="22"/>
        </w:rPr>
        <w:t xml:space="preserve">VI. </w:t>
      </w:r>
      <w:r w:rsidRPr="00AA0A24">
        <w:rPr>
          <w:rFonts w:ascii="Palatino Linotype" w:hAnsi="Palatino Linotype"/>
          <w:i/>
          <w:sz w:val="22"/>
          <w:szCs w:val="22"/>
        </w:rPr>
        <w:t xml:space="preserve">Las razones o </w:t>
      </w:r>
      <w:r w:rsidRPr="00AA0A24">
        <w:rPr>
          <w:rFonts w:ascii="Palatino Linotype" w:hAnsi="Palatino Linotype" w:cs="Arial"/>
          <w:i/>
          <w:color w:val="222222"/>
          <w:sz w:val="22"/>
          <w:szCs w:val="22"/>
          <w:lang w:eastAsia="es-MX"/>
        </w:rPr>
        <w:t>motivos</w:t>
      </w:r>
      <w:r w:rsidRPr="00AA0A24">
        <w:rPr>
          <w:rFonts w:ascii="Palatino Linotype" w:hAnsi="Palatino Linotype"/>
          <w:i/>
          <w:sz w:val="22"/>
          <w:szCs w:val="22"/>
        </w:rPr>
        <w:t xml:space="preserve"> de inconformidad;</w:t>
      </w:r>
      <w:r w:rsidRPr="00AA0A24">
        <w:rPr>
          <w:rFonts w:ascii="Palatino Linotype" w:hAnsi="Palatino Linotype"/>
          <w:b/>
          <w:i/>
          <w:sz w:val="22"/>
          <w:szCs w:val="22"/>
        </w:rPr>
        <w:t xml:space="preserve"> </w:t>
      </w:r>
    </w:p>
    <w:p w:rsidR="00985EA4" w:rsidRPr="00AA0A24" w:rsidRDefault="00985EA4" w:rsidP="00985EA4">
      <w:pPr>
        <w:ind w:left="851" w:right="902"/>
        <w:jc w:val="both"/>
        <w:rPr>
          <w:rFonts w:ascii="Palatino Linotype" w:hAnsi="Palatino Linotype"/>
          <w:b/>
          <w:i/>
          <w:sz w:val="22"/>
          <w:szCs w:val="22"/>
        </w:rPr>
      </w:pPr>
      <w:r w:rsidRPr="00AA0A24">
        <w:rPr>
          <w:rFonts w:ascii="Palatino Linotype" w:hAnsi="Palatino Linotype"/>
          <w:b/>
          <w:i/>
          <w:sz w:val="22"/>
          <w:szCs w:val="22"/>
        </w:rPr>
        <w:t xml:space="preserve">VII. </w:t>
      </w:r>
      <w:r w:rsidRPr="00AA0A24">
        <w:rPr>
          <w:rFonts w:ascii="Palatino Linotype" w:hAnsi="Palatino Linotype"/>
          <w:i/>
          <w:sz w:val="22"/>
          <w:szCs w:val="22"/>
        </w:rPr>
        <w:t>La copia de la respuesta que se impugna y, en su caso, de la notificación correspondiente, en el caso de respuesta de la solicitud; y</w:t>
      </w:r>
      <w:r w:rsidRPr="00AA0A24">
        <w:rPr>
          <w:rFonts w:ascii="Palatino Linotype" w:hAnsi="Palatino Linotype"/>
          <w:b/>
          <w:i/>
          <w:sz w:val="22"/>
          <w:szCs w:val="22"/>
        </w:rPr>
        <w:t xml:space="preserve"> </w:t>
      </w:r>
    </w:p>
    <w:p w:rsidR="00985EA4" w:rsidRPr="00AA0A24" w:rsidRDefault="00985EA4" w:rsidP="00985EA4">
      <w:pPr>
        <w:ind w:left="851" w:right="902"/>
        <w:jc w:val="both"/>
        <w:rPr>
          <w:rFonts w:ascii="Palatino Linotype" w:hAnsi="Palatino Linotype"/>
          <w:i/>
          <w:sz w:val="22"/>
          <w:szCs w:val="22"/>
        </w:rPr>
      </w:pPr>
      <w:r w:rsidRPr="00AA0A24">
        <w:rPr>
          <w:rFonts w:ascii="Palatino Linotype" w:hAnsi="Palatino Linotype"/>
          <w:b/>
          <w:i/>
          <w:sz w:val="22"/>
          <w:szCs w:val="22"/>
        </w:rPr>
        <w:t xml:space="preserve">VIII. </w:t>
      </w:r>
      <w:r w:rsidRPr="00AA0A24">
        <w:rPr>
          <w:rFonts w:ascii="Palatino Linotype" w:hAnsi="Palatino Linotype"/>
          <w:i/>
          <w:sz w:val="22"/>
          <w:szCs w:val="22"/>
        </w:rPr>
        <w:t xml:space="preserve">Firma del recurrente, en su caso, cuando se presente por escrito, requisito sin el cual se dará trámite al recurso. </w:t>
      </w:r>
    </w:p>
    <w:p w:rsidR="00985EA4" w:rsidRPr="00AA0A24" w:rsidRDefault="00985EA4" w:rsidP="00985EA4">
      <w:pPr>
        <w:ind w:left="851" w:right="902"/>
        <w:jc w:val="both"/>
        <w:rPr>
          <w:rFonts w:ascii="Palatino Linotype" w:hAnsi="Palatino Linotype"/>
          <w:i/>
          <w:sz w:val="22"/>
          <w:szCs w:val="22"/>
        </w:rPr>
      </w:pPr>
      <w:r w:rsidRPr="00AA0A24">
        <w:rPr>
          <w:rFonts w:ascii="Palatino Linotype" w:hAnsi="Palatino Linotype"/>
          <w:i/>
          <w:sz w:val="22"/>
          <w:szCs w:val="22"/>
        </w:rPr>
        <w:t xml:space="preserve">Adicionalmente, se podrán anexar las pruebas y demás elementos que considere procedentes someter a juicio del Instituto. </w:t>
      </w:r>
    </w:p>
    <w:p w:rsidR="00985EA4" w:rsidRPr="00AA0A24" w:rsidRDefault="00985EA4" w:rsidP="00985EA4">
      <w:pPr>
        <w:ind w:left="851" w:right="902"/>
        <w:jc w:val="both"/>
        <w:rPr>
          <w:rFonts w:ascii="Palatino Linotype" w:hAnsi="Palatino Linotype"/>
          <w:i/>
          <w:sz w:val="22"/>
          <w:szCs w:val="22"/>
        </w:rPr>
      </w:pPr>
      <w:r w:rsidRPr="00AA0A24">
        <w:rPr>
          <w:rFonts w:ascii="Palatino Linotype" w:hAnsi="Palatino Linotype"/>
          <w:i/>
          <w:sz w:val="22"/>
          <w:szCs w:val="22"/>
        </w:rPr>
        <w:t xml:space="preserve">En ningún caso será necesario que el particular ratifique el recurso de revisión interpuesto. </w:t>
      </w:r>
    </w:p>
    <w:p w:rsidR="00985EA4" w:rsidRPr="00AA0A24" w:rsidRDefault="00985EA4" w:rsidP="00985EA4">
      <w:pPr>
        <w:ind w:left="851" w:right="902"/>
        <w:jc w:val="both"/>
        <w:rPr>
          <w:rFonts w:ascii="Palatino Linotype" w:hAnsi="Palatino Linotype"/>
          <w:i/>
          <w:sz w:val="22"/>
          <w:szCs w:val="22"/>
        </w:rPr>
      </w:pPr>
      <w:r w:rsidRPr="00AA0A24">
        <w:rPr>
          <w:rFonts w:ascii="Palatino Linotype" w:hAnsi="Palatino Linotype"/>
          <w:b/>
          <w:i/>
          <w:sz w:val="22"/>
          <w:szCs w:val="22"/>
        </w:rPr>
        <w:t xml:space="preserve">En caso de </w:t>
      </w:r>
      <w:r w:rsidRPr="00AA0A24">
        <w:rPr>
          <w:rFonts w:ascii="Palatino Linotype" w:hAnsi="Palatino Linotype" w:cs="Arial"/>
          <w:b/>
          <w:i/>
          <w:color w:val="222222"/>
          <w:sz w:val="22"/>
          <w:szCs w:val="22"/>
          <w:lang w:eastAsia="es-MX"/>
        </w:rPr>
        <w:t>que</w:t>
      </w:r>
      <w:r w:rsidRPr="00AA0A24">
        <w:rPr>
          <w:rFonts w:ascii="Palatino Linotype" w:hAnsi="Palatino Linotype"/>
          <w:b/>
          <w:i/>
          <w:sz w:val="22"/>
          <w:szCs w:val="22"/>
        </w:rPr>
        <w:t xml:space="preserve"> el recurso se interponga de manera electrónica no será indispensable que contengan los requisitos establecidos en las fracciones II</w:t>
      </w:r>
      <w:r w:rsidRPr="00AA0A24">
        <w:rPr>
          <w:rFonts w:ascii="Palatino Linotype" w:hAnsi="Palatino Linotype"/>
          <w:i/>
          <w:sz w:val="22"/>
          <w:szCs w:val="22"/>
        </w:rPr>
        <w:t xml:space="preserve">, IV, VII y VIII. </w:t>
      </w:r>
    </w:p>
    <w:p w:rsidR="00985EA4" w:rsidRPr="00AA0A24" w:rsidRDefault="00985EA4" w:rsidP="00985EA4">
      <w:pPr>
        <w:ind w:left="851" w:right="902"/>
        <w:jc w:val="both"/>
        <w:rPr>
          <w:rFonts w:ascii="Palatino Linotype" w:hAnsi="Palatino Linotype"/>
          <w:sz w:val="22"/>
          <w:szCs w:val="22"/>
        </w:rPr>
      </w:pPr>
      <w:r w:rsidRPr="00AA0A24">
        <w:rPr>
          <w:rFonts w:ascii="Palatino Linotype" w:hAnsi="Palatino Linotype"/>
          <w:sz w:val="22"/>
          <w:szCs w:val="22"/>
        </w:rPr>
        <w:t>(Énfasis añadido)</w:t>
      </w:r>
    </w:p>
    <w:p w:rsidR="00985EA4" w:rsidRPr="00AA0A24" w:rsidRDefault="00985EA4" w:rsidP="00985EA4">
      <w:pPr>
        <w:spacing w:before="100" w:beforeAutospacing="1" w:after="100" w:afterAutospacing="1" w:line="360" w:lineRule="auto"/>
        <w:jc w:val="both"/>
        <w:rPr>
          <w:rFonts w:ascii="Palatino Linotype" w:hAnsi="Palatino Linotype"/>
        </w:rPr>
      </w:pPr>
      <w:r w:rsidRPr="00AA0A24">
        <w:rPr>
          <w:rFonts w:ascii="Palatino Linotype" w:hAnsi="Palatino Linotype"/>
        </w:rPr>
        <w:lastRenderedPageBreak/>
        <w:t xml:space="preserve">En principio, de una interpretación del artículo transcrito se observa que los requisitos que </w:t>
      </w:r>
      <w:r w:rsidRPr="00AA0A24">
        <w:rPr>
          <w:rFonts w:ascii="Palatino Linotype" w:hAnsi="Palatino Linotype" w:cs="Arial"/>
        </w:rPr>
        <w:t>deberán</w:t>
      </w:r>
      <w:r w:rsidRPr="00AA0A24">
        <w:rPr>
          <w:rFonts w:ascii="Palatino Linotype" w:hAnsi="Palatino Linotype"/>
        </w:rPr>
        <w:t xml:space="preserve"> </w:t>
      </w:r>
      <w:r w:rsidRPr="00AA0A24">
        <w:rPr>
          <w:rFonts w:ascii="Palatino Linotype" w:hAnsi="Palatino Linotype" w:cs="Arial"/>
        </w:rPr>
        <w:t>contener</w:t>
      </w:r>
      <w:r w:rsidRPr="00AA0A24">
        <w:rPr>
          <w:rFonts w:ascii="Palatino Linotype" w:hAnsi="Palatino Linotype"/>
        </w:rPr>
        <w:t xml:space="preserve"> los recursos de revisión; sobre el particular, de la revisión del expediente electrónico del </w:t>
      </w:r>
      <w:r w:rsidRPr="00AA0A24">
        <w:rPr>
          <w:rFonts w:ascii="Palatino Linotype" w:hAnsi="Palatino Linotype"/>
          <w:b/>
        </w:rPr>
        <w:t>SAIMEX</w:t>
      </w:r>
      <w:r w:rsidRPr="00AA0A24">
        <w:rPr>
          <w:rFonts w:ascii="Palatino Linotype" w:hAnsi="Palatino Linotype"/>
        </w:rPr>
        <w:t xml:space="preserve"> se desprende que la parte solicitante y ahora </w:t>
      </w:r>
      <w:r w:rsidRPr="00AA0A24">
        <w:rPr>
          <w:rFonts w:ascii="Palatino Linotype" w:hAnsi="Palatino Linotype"/>
          <w:b/>
        </w:rPr>
        <w:t>RECURRENTE</w:t>
      </w:r>
      <w:r w:rsidRPr="00AA0A24">
        <w:rPr>
          <w:rFonts w:ascii="Palatino Linotype" w:hAnsi="Palatino Linotype"/>
        </w:rPr>
        <w:t xml:space="preserve">, en ejercicio de su derecho de acceso a la información pública, no proporcionó </w:t>
      </w:r>
      <w:r w:rsidR="00B460DD" w:rsidRPr="00AA0A24">
        <w:rPr>
          <w:rFonts w:ascii="Palatino Linotype" w:hAnsi="Palatino Linotype"/>
        </w:rPr>
        <w:t xml:space="preserve">su apellido </w:t>
      </w:r>
      <w:r w:rsidRPr="00AA0A24">
        <w:rPr>
          <w:rFonts w:ascii="Palatino Linotype" w:hAnsi="Palatino Linotype"/>
        </w:rPr>
        <w:t xml:space="preserve">materno; por lo que, no se tiene certeza sobre su identidad, lo que en estricto sentido, provoca que </w:t>
      </w:r>
      <w:r w:rsidRPr="00AA0A24">
        <w:rPr>
          <w:rFonts w:ascii="Palatino Linotype" w:hAnsi="Palatino Linotype" w:cs="Arial"/>
        </w:rPr>
        <w:t>no</w:t>
      </w:r>
      <w:r w:rsidRPr="00AA0A24">
        <w:rPr>
          <w:rFonts w:ascii="Palatino Linotype" w:hAnsi="Palatino Linotype"/>
        </w:rPr>
        <w:t xml:space="preserve"> se colmen los requisitos establecidos en el citado artículo 180 de la Ley de Transparencia.</w:t>
      </w:r>
    </w:p>
    <w:p w:rsidR="00985EA4" w:rsidRPr="00AA0A24" w:rsidRDefault="00985EA4" w:rsidP="00985EA4">
      <w:pPr>
        <w:spacing w:before="100" w:beforeAutospacing="1" w:after="100" w:afterAutospacing="1" w:line="360" w:lineRule="auto"/>
        <w:jc w:val="both"/>
        <w:rPr>
          <w:rFonts w:ascii="Palatino Linotype" w:hAnsi="Palatino Linotype" w:cs="Arial"/>
          <w:color w:val="000000"/>
        </w:rPr>
      </w:pPr>
      <w:r w:rsidRPr="00AA0A24">
        <w:rPr>
          <w:rFonts w:ascii="Palatino Linotype" w:hAnsi="Palatino Linotype"/>
        </w:rPr>
        <w:t xml:space="preserve">Empero lo anterior, debe destacarse que el artículo 15 de </w:t>
      </w:r>
      <w:r w:rsidRPr="00AA0A24">
        <w:rPr>
          <w:rFonts w:ascii="Palatino Linotype" w:hAnsi="Palatino Linotype" w:cs="Arial"/>
          <w:lang w:eastAsia="es-MX"/>
        </w:rPr>
        <w:t xml:space="preserve">Ley de Transparencia y Acceso a la </w:t>
      </w:r>
      <w:r w:rsidRPr="00AA0A24">
        <w:rPr>
          <w:rFonts w:ascii="Palatino Linotype" w:hAnsi="Palatino Linotype" w:cs="Arial"/>
        </w:rPr>
        <w:t>Información</w:t>
      </w:r>
      <w:r w:rsidRPr="00AA0A24">
        <w:rPr>
          <w:rFonts w:ascii="Palatino Linotype" w:hAnsi="Palatino Linotype" w:cs="Arial"/>
          <w:lang w:eastAsia="es-MX"/>
        </w:rPr>
        <w:t xml:space="preserve"> Pública del Estado de México y Municipios </w:t>
      </w:r>
      <w:r w:rsidRPr="00AA0A24">
        <w:rPr>
          <w:rFonts w:ascii="Palatino Linotype" w:hAnsi="Palatino Linotype" w:cs="Arial"/>
          <w:iCs/>
        </w:rPr>
        <w:t xml:space="preserve">prevé que, </w:t>
      </w:r>
      <w:r w:rsidRPr="00AA0A24">
        <w:rPr>
          <w:rFonts w:ascii="Palatino Linotype" w:hAnsi="Palatino Linotype"/>
        </w:rPr>
        <w:t xml:space="preserve">toda persona tendrá acceso a la información </w:t>
      </w:r>
      <w:r w:rsidRPr="00AA0A24">
        <w:rPr>
          <w:rFonts w:ascii="Palatino Linotype" w:hAnsi="Palatino Linotype" w:cs="Arial"/>
          <w:color w:val="000000"/>
        </w:rPr>
        <w:t xml:space="preserve">sin necesidad de acreditar interés alguno o justificar su utilización, de lo que se infiere que para el </w:t>
      </w:r>
      <w:r w:rsidRPr="00AA0A24">
        <w:rPr>
          <w:rFonts w:ascii="Palatino Linotype" w:hAnsi="Palatino Linotype"/>
        </w:rPr>
        <w:t>ejercicio</w:t>
      </w:r>
      <w:r w:rsidRPr="00AA0A24">
        <w:rPr>
          <w:rFonts w:ascii="Palatino Linotype" w:hAnsi="Palatino Linotype" w:cs="Arial"/>
          <w:color w:val="000000"/>
        </w:rPr>
        <w:t xml:space="preserve"> del derecho de acceso a la información pública, </w:t>
      </w:r>
      <w:r w:rsidRPr="00AA0A24">
        <w:rPr>
          <w:rFonts w:ascii="Palatino Linotype" w:hAnsi="Palatino Linotype" w:cs="Arial"/>
          <w:b/>
          <w:color w:val="000000"/>
        </w:rPr>
        <w:t xml:space="preserve">el nombre no es un requisito </w:t>
      </w:r>
      <w:r w:rsidRPr="00AA0A24">
        <w:rPr>
          <w:rFonts w:ascii="Palatino Linotype" w:hAnsi="Palatino Linotype" w:cs="Arial"/>
          <w:b/>
          <w:i/>
          <w:color w:val="000000"/>
        </w:rPr>
        <w:t>sine qua non</w:t>
      </w:r>
      <w:r w:rsidRPr="00AA0A24">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985EA4" w:rsidRPr="00AA0A24" w:rsidRDefault="00985EA4" w:rsidP="00985EA4">
      <w:pPr>
        <w:spacing w:before="100" w:beforeAutospacing="1" w:after="100" w:afterAutospacing="1" w:line="360" w:lineRule="auto"/>
        <w:jc w:val="both"/>
        <w:rPr>
          <w:rFonts w:ascii="Palatino Linotype" w:hAnsi="Palatino Linotype"/>
        </w:rPr>
      </w:pPr>
      <w:r w:rsidRPr="00AA0A24">
        <w:rPr>
          <w:rFonts w:ascii="Palatino Linotype" w:hAnsi="Palatino Linotype"/>
        </w:rPr>
        <w:t xml:space="preserve">Correlativo a ello, cabe mencionar que los artículos 6, Apartado A, fracciones I, III, V y VI de la </w:t>
      </w:r>
      <w:r w:rsidRPr="00AA0A24">
        <w:rPr>
          <w:rFonts w:ascii="Palatino Linotype" w:hAnsi="Palatino Linotype" w:cs="Arial"/>
        </w:rPr>
        <w:t>Constitución</w:t>
      </w:r>
      <w:r w:rsidRPr="00AA0A24">
        <w:rPr>
          <w:rFonts w:ascii="Palatino Linotype" w:hAnsi="Palatino Linotype"/>
        </w:rPr>
        <w:t xml:space="preserve">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985EA4" w:rsidRPr="00AA0A24" w:rsidRDefault="00985EA4" w:rsidP="00985EA4">
      <w:pPr>
        <w:spacing w:before="120" w:after="120"/>
        <w:ind w:left="851" w:right="899"/>
        <w:jc w:val="center"/>
        <w:rPr>
          <w:rFonts w:ascii="Palatino Linotype" w:hAnsi="Palatino Linotype" w:cs="Arial"/>
          <w:b/>
          <w:i/>
          <w:sz w:val="22"/>
          <w:szCs w:val="22"/>
        </w:rPr>
      </w:pPr>
      <w:r w:rsidRPr="00AA0A24">
        <w:rPr>
          <w:rFonts w:ascii="Palatino Linotype" w:hAnsi="Palatino Linotype" w:cs="Arial"/>
          <w:b/>
          <w:i/>
          <w:sz w:val="22"/>
          <w:szCs w:val="22"/>
        </w:rPr>
        <w:lastRenderedPageBreak/>
        <w:t>Constitución Política de los Estados Unidos Mexicanos</w:t>
      </w:r>
    </w:p>
    <w:p w:rsidR="00985EA4" w:rsidRPr="00AA0A24" w:rsidRDefault="00985EA4" w:rsidP="00985EA4">
      <w:pPr>
        <w:spacing w:before="120" w:after="120"/>
        <w:ind w:left="851" w:right="899"/>
        <w:jc w:val="both"/>
        <w:rPr>
          <w:rFonts w:ascii="Palatino Linotype" w:hAnsi="Palatino Linotype" w:cs="Arial"/>
          <w:i/>
          <w:sz w:val="22"/>
          <w:szCs w:val="22"/>
        </w:rPr>
      </w:pPr>
      <w:r w:rsidRPr="00AA0A24">
        <w:rPr>
          <w:rFonts w:ascii="Palatino Linotype" w:hAnsi="Palatino Linotype" w:cs="Arial"/>
          <w:i/>
          <w:sz w:val="22"/>
          <w:szCs w:val="22"/>
        </w:rPr>
        <w:t>“</w:t>
      </w:r>
      <w:r w:rsidRPr="00AA0A24">
        <w:rPr>
          <w:rFonts w:ascii="Palatino Linotype" w:hAnsi="Palatino Linotype" w:cs="Arial"/>
          <w:b/>
          <w:i/>
          <w:sz w:val="22"/>
          <w:szCs w:val="22"/>
        </w:rPr>
        <w:t>Artículo 6o.</w:t>
      </w:r>
      <w:r w:rsidRPr="00AA0A24">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AA0A24">
        <w:rPr>
          <w:rFonts w:ascii="Palatino Linotype" w:hAnsi="Palatino Linotype" w:cs="Arial"/>
          <w:b/>
          <w:i/>
          <w:sz w:val="22"/>
          <w:szCs w:val="22"/>
        </w:rPr>
        <w:t>El derecho a la información será garantizado por el Estado.</w:t>
      </w:r>
      <w:r w:rsidRPr="00AA0A24">
        <w:rPr>
          <w:rFonts w:ascii="Palatino Linotype" w:hAnsi="Palatino Linotype" w:cs="Arial"/>
          <w:i/>
          <w:sz w:val="22"/>
          <w:szCs w:val="22"/>
        </w:rPr>
        <w:t xml:space="preserve"> </w:t>
      </w:r>
    </w:p>
    <w:p w:rsidR="00985EA4" w:rsidRPr="00AA0A24" w:rsidRDefault="00985EA4" w:rsidP="00985EA4">
      <w:pPr>
        <w:spacing w:before="120" w:after="120"/>
        <w:ind w:left="851" w:right="899"/>
        <w:jc w:val="both"/>
        <w:rPr>
          <w:rFonts w:ascii="Palatino Linotype" w:hAnsi="Palatino Linotype" w:cs="Arial"/>
          <w:i/>
          <w:sz w:val="22"/>
          <w:szCs w:val="22"/>
        </w:rPr>
      </w:pPr>
      <w:r w:rsidRPr="00AA0A24">
        <w:rPr>
          <w:rFonts w:ascii="Palatino Linotype" w:hAnsi="Palatino Linotype" w:cs="Arial"/>
          <w:b/>
          <w:i/>
          <w:sz w:val="22"/>
          <w:szCs w:val="22"/>
        </w:rPr>
        <w:t xml:space="preserve">Toda persona tiene </w:t>
      </w:r>
      <w:r w:rsidRPr="00AA0A24">
        <w:rPr>
          <w:rFonts w:ascii="Palatino Linotype" w:hAnsi="Palatino Linotype"/>
          <w:b/>
          <w:i/>
          <w:sz w:val="22"/>
          <w:szCs w:val="22"/>
        </w:rPr>
        <w:t>derecho</w:t>
      </w:r>
      <w:r w:rsidRPr="00AA0A24">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AA0A24">
        <w:rPr>
          <w:rFonts w:ascii="Palatino Linotype" w:hAnsi="Palatino Linotype" w:cs="Arial"/>
          <w:i/>
          <w:sz w:val="22"/>
          <w:szCs w:val="22"/>
        </w:rPr>
        <w:t>.</w:t>
      </w:r>
    </w:p>
    <w:p w:rsidR="00985EA4" w:rsidRPr="00AA0A24" w:rsidRDefault="00985EA4" w:rsidP="00985EA4">
      <w:pPr>
        <w:spacing w:before="120" w:after="120"/>
        <w:ind w:left="851" w:right="899"/>
        <w:jc w:val="both"/>
        <w:rPr>
          <w:rFonts w:ascii="Palatino Linotype" w:hAnsi="Palatino Linotype" w:cs="Arial"/>
          <w:i/>
          <w:sz w:val="22"/>
          <w:szCs w:val="22"/>
        </w:rPr>
      </w:pPr>
      <w:r w:rsidRPr="00AA0A24">
        <w:rPr>
          <w:rFonts w:ascii="Palatino Linotype" w:hAnsi="Palatino Linotype" w:cs="Arial"/>
          <w:i/>
          <w:sz w:val="22"/>
          <w:szCs w:val="22"/>
        </w:rPr>
        <w:t xml:space="preserve">Para efectos de lo </w:t>
      </w:r>
      <w:r w:rsidRPr="00AA0A24">
        <w:rPr>
          <w:rFonts w:ascii="Palatino Linotype" w:hAnsi="Palatino Linotype"/>
          <w:i/>
          <w:sz w:val="22"/>
          <w:szCs w:val="22"/>
        </w:rPr>
        <w:t>dispuesto</w:t>
      </w:r>
      <w:r w:rsidRPr="00AA0A24">
        <w:rPr>
          <w:rFonts w:ascii="Palatino Linotype" w:hAnsi="Palatino Linotype" w:cs="Arial"/>
          <w:i/>
          <w:sz w:val="22"/>
          <w:szCs w:val="22"/>
        </w:rPr>
        <w:t xml:space="preserve"> en el presente artículo se observará lo siguiente:</w:t>
      </w:r>
    </w:p>
    <w:p w:rsidR="00985EA4" w:rsidRPr="00AA0A24" w:rsidRDefault="00985EA4" w:rsidP="00985EA4">
      <w:pPr>
        <w:spacing w:before="120" w:after="120"/>
        <w:ind w:left="851" w:right="899"/>
        <w:jc w:val="both"/>
        <w:rPr>
          <w:rFonts w:ascii="Palatino Linotype" w:hAnsi="Palatino Linotype" w:cs="Arial"/>
          <w:i/>
          <w:sz w:val="22"/>
          <w:szCs w:val="22"/>
        </w:rPr>
      </w:pPr>
      <w:r w:rsidRPr="00AA0A24">
        <w:rPr>
          <w:rFonts w:ascii="Palatino Linotype" w:hAnsi="Palatino Linotype" w:cs="Arial"/>
          <w:b/>
          <w:i/>
          <w:sz w:val="22"/>
          <w:szCs w:val="22"/>
        </w:rPr>
        <w:t>A.</w:t>
      </w:r>
      <w:r w:rsidRPr="00AA0A24">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985EA4" w:rsidRPr="00AA0A24" w:rsidRDefault="00985EA4" w:rsidP="00985EA4">
      <w:pPr>
        <w:spacing w:before="120" w:after="120"/>
        <w:ind w:left="851" w:right="899"/>
        <w:jc w:val="both"/>
        <w:rPr>
          <w:rFonts w:ascii="Palatino Linotype" w:hAnsi="Palatino Linotype" w:cs="Arial"/>
          <w:b/>
          <w:i/>
          <w:sz w:val="22"/>
          <w:szCs w:val="22"/>
        </w:rPr>
      </w:pPr>
      <w:r w:rsidRPr="00AA0A24">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85EA4" w:rsidRPr="00AA0A24" w:rsidRDefault="00985EA4" w:rsidP="00985EA4">
      <w:pPr>
        <w:spacing w:before="120" w:after="120"/>
        <w:ind w:left="851" w:right="899"/>
        <w:jc w:val="both"/>
        <w:rPr>
          <w:rFonts w:ascii="Palatino Linotype" w:hAnsi="Palatino Linotype" w:cs="Arial"/>
          <w:i/>
          <w:sz w:val="22"/>
          <w:szCs w:val="22"/>
        </w:rPr>
      </w:pPr>
      <w:r w:rsidRPr="00AA0A24">
        <w:rPr>
          <w:rFonts w:ascii="Palatino Linotype" w:hAnsi="Palatino Linotype" w:cs="Arial"/>
          <w:i/>
          <w:sz w:val="22"/>
          <w:szCs w:val="22"/>
        </w:rPr>
        <w:t>…</w:t>
      </w:r>
    </w:p>
    <w:p w:rsidR="00985EA4" w:rsidRPr="00AA0A24" w:rsidRDefault="00985EA4" w:rsidP="00985EA4">
      <w:pPr>
        <w:spacing w:before="120" w:after="120"/>
        <w:ind w:left="851" w:right="899"/>
        <w:jc w:val="both"/>
        <w:rPr>
          <w:rFonts w:ascii="Palatino Linotype" w:hAnsi="Palatino Linotype" w:cs="Arial"/>
          <w:b/>
          <w:i/>
          <w:sz w:val="22"/>
          <w:szCs w:val="22"/>
        </w:rPr>
      </w:pPr>
      <w:r w:rsidRPr="00AA0A24">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985EA4" w:rsidRPr="00AA0A24" w:rsidRDefault="00985EA4" w:rsidP="00985EA4">
      <w:pPr>
        <w:spacing w:before="120" w:after="120"/>
        <w:ind w:left="851" w:right="899"/>
        <w:jc w:val="both"/>
        <w:rPr>
          <w:rFonts w:ascii="Palatino Linotype" w:hAnsi="Palatino Linotype" w:cs="Arial"/>
          <w:i/>
          <w:sz w:val="22"/>
          <w:szCs w:val="22"/>
        </w:rPr>
      </w:pPr>
      <w:r w:rsidRPr="00AA0A24">
        <w:rPr>
          <w:rFonts w:ascii="Palatino Linotype" w:hAnsi="Palatino Linotype" w:cs="Arial"/>
          <w:i/>
          <w:sz w:val="22"/>
          <w:szCs w:val="22"/>
        </w:rPr>
        <w:t>…</w:t>
      </w:r>
    </w:p>
    <w:p w:rsidR="00985EA4" w:rsidRPr="00AA0A24" w:rsidRDefault="00985EA4" w:rsidP="00985EA4">
      <w:pPr>
        <w:spacing w:before="120" w:after="120"/>
        <w:ind w:left="851" w:right="899"/>
        <w:jc w:val="both"/>
        <w:rPr>
          <w:rFonts w:ascii="Palatino Linotype" w:hAnsi="Palatino Linotype" w:cs="Arial"/>
          <w:b/>
          <w:i/>
          <w:sz w:val="22"/>
          <w:szCs w:val="22"/>
        </w:rPr>
      </w:pPr>
      <w:r w:rsidRPr="00AA0A24">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985EA4" w:rsidRPr="00AA0A24" w:rsidRDefault="00985EA4" w:rsidP="00985EA4">
      <w:pPr>
        <w:spacing w:before="120" w:after="120"/>
        <w:ind w:left="851" w:right="899"/>
        <w:jc w:val="both"/>
        <w:rPr>
          <w:rFonts w:ascii="Palatino Linotype" w:hAnsi="Palatino Linotype" w:cs="Arial"/>
          <w:b/>
          <w:i/>
          <w:sz w:val="22"/>
          <w:szCs w:val="22"/>
        </w:rPr>
      </w:pPr>
      <w:r w:rsidRPr="00AA0A24">
        <w:rPr>
          <w:rFonts w:ascii="Palatino Linotype" w:hAnsi="Palatino Linotype" w:cs="Arial"/>
          <w:b/>
          <w:i/>
          <w:sz w:val="22"/>
          <w:szCs w:val="22"/>
        </w:rPr>
        <w:lastRenderedPageBreak/>
        <w:t>VI. Las leyes determinarán la manera en que los sujetos obligados deberán hacer pública la información relativa a los recursos públicos que entreguen a personas físicas o morales</w:t>
      </w:r>
      <w:r w:rsidRPr="00AA0A24">
        <w:rPr>
          <w:rFonts w:ascii="Palatino Linotype" w:hAnsi="Palatino Linotype" w:cs="Arial"/>
          <w:i/>
          <w:sz w:val="22"/>
          <w:szCs w:val="22"/>
        </w:rPr>
        <w:t>.”</w:t>
      </w:r>
    </w:p>
    <w:p w:rsidR="00985EA4" w:rsidRPr="00AA0A24" w:rsidRDefault="00985EA4" w:rsidP="00985EA4">
      <w:pPr>
        <w:spacing w:before="120" w:after="120"/>
        <w:ind w:left="851" w:right="899"/>
        <w:jc w:val="both"/>
        <w:rPr>
          <w:rFonts w:ascii="Palatino Linotype" w:hAnsi="Palatino Linotype" w:cs="Arial"/>
          <w:i/>
          <w:sz w:val="22"/>
          <w:szCs w:val="22"/>
        </w:rPr>
      </w:pPr>
      <w:r w:rsidRPr="00AA0A24">
        <w:rPr>
          <w:rFonts w:ascii="Palatino Linotype" w:hAnsi="Palatino Linotype" w:cs="Arial"/>
          <w:i/>
          <w:sz w:val="22"/>
          <w:szCs w:val="22"/>
        </w:rPr>
        <w:t>…</w:t>
      </w:r>
    </w:p>
    <w:p w:rsidR="00985EA4" w:rsidRPr="00AA0A24" w:rsidRDefault="00985EA4" w:rsidP="00985EA4">
      <w:pPr>
        <w:spacing w:before="120" w:after="120"/>
        <w:ind w:left="851" w:right="899"/>
        <w:jc w:val="both"/>
        <w:rPr>
          <w:rFonts w:ascii="Palatino Linotype" w:hAnsi="Palatino Linotype" w:cs="Arial"/>
          <w:b/>
          <w:i/>
          <w:sz w:val="22"/>
          <w:szCs w:val="22"/>
        </w:rPr>
      </w:pPr>
      <w:r w:rsidRPr="00AA0A24">
        <w:rPr>
          <w:rFonts w:ascii="Palatino Linotype" w:hAnsi="Palatino Linotype" w:cs="Arial"/>
          <w:b/>
          <w:i/>
          <w:sz w:val="22"/>
          <w:szCs w:val="22"/>
        </w:rPr>
        <w:t>La ley establecerá aquella información que se considere reservada o confidencial.</w:t>
      </w:r>
    </w:p>
    <w:p w:rsidR="00985EA4" w:rsidRPr="00AA0A24" w:rsidRDefault="00985EA4" w:rsidP="00985EA4">
      <w:pPr>
        <w:spacing w:before="120" w:after="120"/>
        <w:ind w:left="851" w:right="899"/>
        <w:jc w:val="center"/>
        <w:rPr>
          <w:rFonts w:ascii="Palatino Linotype" w:hAnsi="Palatino Linotype" w:cs="Arial"/>
          <w:b/>
          <w:i/>
          <w:sz w:val="22"/>
          <w:szCs w:val="22"/>
        </w:rPr>
      </w:pPr>
      <w:r w:rsidRPr="00AA0A24">
        <w:rPr>
          <w:rFonts w:ascii="Palatino Linotype" w:hAnsi="Palatino Linotype" w:cs="Arial"/>
          <w:b/>
          <w:i/>
          <w:sz w:val="22"/>
          <w:szCs w:val="22"/>
        </w:rPr>
        <w:t>Constitución Política del Estado Libre y Soberano de México</w:t>
      </w:r>
    </w:p>
    <w:p w:rsidR="00985EA4" w:rsidRPr="00AA0A24" w:rsidRDefault="00985EA4" w:rsidP="00985EA4">
      <w:pPr>
        <w:spacing w:before="120" w:after="120"/>
        <w:ind w:left="851" w:right="899"/>
        <w:jc w:val="both"/>
        <w:rPr>
          <w:rFonts w:ascii="Palatino Linotype" w:hAnsi="Palatino Linotype" w:cs="Arial"/>
          <w:i/>
          <w:sz w:val="22"/>
          <w:szCs w:val="22"/>
        </w:rPr>
      </w:pPr>
      <w:r w:rsidRPr="00AA0A24">
        <w:rPr>
          <w:rFonts w:ascii="Palatino Linotype" w:hAnsi="Palatino Linotype" w:cs="Arial"/>
          <w:i/>
          <w:sz w:val="22"/>
          <w:szCs w:val="22"/>
        </w:rPr>
        <w:t>“</w:t>
      </w:r>
      <w:r w:rsidRPr="00AA0A24">
        <w:rPr>
          <w:rFonts w:ascii="Palatino Linotype" w:hAnsi="Palatino Linotype" w:cs="Arial"/>
          <w:b/>
          <w:i/>
          <w:sz w:val="22"/>
          <w:szCs w:val="22"/>
        </w:rPr>
        <w:t xml:space="preserve">Artículo 5. </w:t>
      </w:r>
      <w:r w:rsidRPr="00AA0A24">
        <w:rPr>
          <w:rFonts w:ascii="Palatino Linotype" w:hAnsi="Palatino Linotype" w:cs="Arial"/>
          <w:i/>
          <w:sz w:val="22"/>
          <w:szCs w:val="22"/>
        </w:rPr>
        <w:t xml:space="preserve">… </w:t>
      </w:r>
    </w:p>
    <w:p w:rsidR="00985EA4" w:rsidRPr="00AA0A24" w:rsidRDefault="00985EA4" w:rsidP="00985EA4">
      <w:pPr>
        <w:spacing w:before="120" w:after="120"/>
        <w:ind w:left="851" w:right="899"/>
        <w:jc w:val="both"/>
        <w:rPr>
          <w:rFonts w:ascii="Palatino Linotype" w:hAnsi="Palatino Linotype"/>
          <w:i/>
          <w:sz w:val="22"/>
          <w:szCs w:val="22"/>
        </w:rPr>
      </w:pPr>
      <w:r w:rsidRPr="00AA0A24">
        <w:rPr>
          <w:rFonts w:ascii="Palatino Linotype" w:hAnsi="Palatino Linotype"/>
          <w:i/>
          <w:sz w:val="22"/>
          <w:szCs w:val="22"/>
        </w:rPr>
        <w:t>…</w:t>
      </w:r>
    </w:p>
    <w:p w:rsidR="00985EA4" w:rsidRPr="00AA0A24" w:rsidRDefault="00985EA4" w:rsidP="00985EA4">
      <w:pPr>
        <w:spacing w:before="120" w:after="120"/>
        <w:ind w:left="851" w:right="899"/>
        <w:jc w:val="both"/>
        <w:rPr>
          <w:rFonts w:ascii="Palatino Linotype" w:hAnsi="Palatino Linotype"/>
          <w:i/>
          <w:sz w:val="22"/>
          <w:szCs w:val="22"/>
        </w:rPr>
      </w:pPr>
      <w:r w:rsidRPr="00AA0A24">
        <w:rPr>
          <w:rFonts w:ascii="Palatino Linotype" w:hAnsi="Palatino Linotype"/>
          <w:b/>
          <w:i/>
          <w:sz w:val="22"/>
          <w:szCs w:val="22"/>
        </w:rPr>
        <w:t>El derecho a la información será garantizado por el Estado</w:t>
      </w:r>
      <w:r w:rsidRPr="00AA0A24">
        <w:rPr>
          <w:rFonts w:ascii="Palatino Linotype" w:hAnsi="Palatino Linotype"/>
          <w:i/>
          <w:sz w:val="22"/>
          <w:szCs w:val="22"/>
        </w:rPr>
        <w:t>. La ley establecerá las previsiones que permitan asegurar la protección, el respeto y la difusión de este derecho.</w:t>
      </w:r>
    </w:p>
    <w:p w:rsidR="00985EA4" w:rsidRPr="00AA0A24" w:rsidRDefault="00985EA4" w:rsidP="00985EA4">
      <w:pPr>
        <w:spacing w:before="120" w:after="120"/>
        <w:ind w:left="851" w:right="899"/>
        <w:jc w:val="both"/>
        <w:rPr>
          <w:rFonts w:ascii="Palatino Linotype" w:hAnsi="Palatino Linotype"/>
          <w:i/>
          <w:sz w:val="22"/>
          <w:szCs w:val="22"/>
        </w:rPr>
      </w:pPr>
      <w:r w:rsidRPr="00AA0A24">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985EA4" w:rsidRPr="00AA0A24" w:rsidRDefault="00985EA4" w:rsidP="00985EA4">
      <w:pPr>
        <w:spacing w:before="120" w:after="120"/>
        <w:ind w:left="851" w:right="899"/>
        <w:jc w:val="both"/>
        <w:rPr>
          <w:rFonts w:ascii="Palatino Linotype" w:hAnsi="Palatino Linotype"/>
          <w:i/>
          <w:sz w:val="22"/>
          <w:szCs w:val="22"/>
        </w:rPr>
      </w:pPr>
      <w:r w:rsidRPr="00AA0A24">
        <w:rPr>
          <w:rFonts w:ascii="Palatino Linotype" w:hAnsi="Palatino Linotype"/>
          <w:i/>
          <w:sz w:val="22"/>
          <w:szCs w:val="22"/>
        </w:rPr>
        <w:t>Este derecho se regirá por los principios y bases siguientes:</w:t>
      </w:r>
    </w:p>
    <w:p w:rsidR="00985EA4" w:rsidRPr="00AA0A24" w:rsidRDefault="00985EA4" w:rsidP="00985EA4">
      <w:pPr>
        <w:spacing w:before="120" w:after="120"/>
        <w:ind w:left="851" w:right="899"/>
        <w:jc w:val="both"/>
        <w:rPr>
          <w:rFonts w:ascii="Palatino Linotype" w:hAnsi="Palatino Linotype"/>
          <w:i/>
          <w:sz w:val="22"/>
          <w:szCs w:val="22"/>
        </w:rPr>
      </w:pPr>
      <w:r w:rsidRPr="00AA0A24">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AA0A24">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AA0A24">
        <w:rPr>
          <w:rFonts w:ascii="Palatino Linotype" w:hAnsi="Palatino Linotype" w:cs="Arial"/>
          <w:i/>
          <w:sz w:val="22"/>
          <w:szCs w:val="22"/>
        </w:rPr>
        <w:t>determinará</w:t>
      </w:r>
      <w:r w:rsidRPr="00AA0A24">
        <w:rPr>
          <w:rFonts w:ascii="Palatino Linotype" w:hAnsi="Palatino Linotype"/>
          <w:i/>
          <w:sz w:val="22"/>
          <w:szCs w:val="22"/>
        </w:rPr>
        <w:t xml:space="preserve"> los supuestos específicos bajo los cuales procederá la declaración de inexistencia de la información.</w:t>
      </w:r>
    </w:p>
    <w:p w:rsidR="00985EA4" w:rsidRPr="00AA0A24" w:rsidRDefault="00985EA4" w:rsidP="00985EA4">
      <w:pPr>
        <w:spacing w:before="120" w:after="120"/>
        <w:ind w:left="851" w:right="899"/>
        <w:jc w:val="both"/>
        <w:rPr>
          <w:rFonts w:ascii="Palatino Linotype" w:hAnsi="Palatino Linotype"/>
          <w:i/>
          <w:sz w:val="22"/>
          <w:szCs w:val="22"/>
        </w:rPr>
      </w:pPr>
      <w:r w:rsidRPr="00AA0A24">
        <w:rPr>
          <w:rFonts w:ascii="Palatino Linotype" w:hAnsi="Palatino Linotype"/>
          <w:i/>
          <w:sz w:val="22"/>
          <w:szCs w:val="22"/>
        </w:rPr>
        <w:t>…</w:t>
      </w:r>
    </w:p>
    <w:p w:rsidR="00985EA4" w:rsidRPr="00AA0A24" w:rsidRDefault="00985EA4" w:rsidP="00985EA4">
      <w:pPr>
        <w:spacing w:before="120" w:after="120"/>
        <w:ind w:left="851" w:right="899"/>
        <w:jc w:val="both"/>
        <w:rPr>
          <w:rFonts w:ascii="Palatino Linotype" w:hAnsi="Palatino Linotype"/>
          <w:i/>
          <w:sz w:val="22"/>
          <w:szCs w:val="22"/>
        </w:rPr>
      </w:pPr>
      <w:r w:rsidRPr="00AA0A24">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AA0A24">
        <w:rPr>
          <w:rFonts w:ascii="Palatino Linotype" w:hAnsi="Palatino Linotype"/>
          <w:i/>
          <w:sz w:val="22"/>
          <w:szCs w:val="22"/>
        </w:rPr>
        <w:t>”</w:t>
      </w:r>
    </w:p>
    <w:p w:rsidR="00985EA4" w:rsidRPr="00AA0A24" w:rsidRDefault="00985EA4" w:rsidP="00985EA4">
      <w:pPr>
        <w:spacing w:before="120" w:after="120"/>
        <w:ind w:left="851" w:right="899"/>
        <w:jc w:val="both"/>
        <w:rPr>
          <w:rFonts w:ascii="Palatino Linotype" w:hAnsi="Palatino Linotype"/>
          <w:sz w:val="22"/>
          <w:szCs w:val="22"/>
        </w:rPr>
      </w:pPr>
      <w:r w:rsidRPr="00AA0A24">
        <w:rPr>
          <w:rFonts w:ascii="Palatino Linotype" w:hAnsi="Palatino Linotype"/>
          <w:sz w:val="22"/>
          <w:szCs w:val="22"/>
        </w:rPr>
        <w:t>(Énfasis añadido)</w:t>
      </w:r>
    </w:p>
    <w:p w:rsidR="00985EA4" w:rsidRPr="00AA0A24" w:rsidRDefault="00985EA4" w:rsidP="00985EA4">
      <w:pPr>
        <w:spacing w:before="100" w:beforeAutospacing="1" w:after="100" w:afterAutospacing="1" w:line="360" w:lineRule="auto"/>
        <w:jc w:val="both"/>
        <w:rPr>
          <w:rFonts w:ascii="Palatino Linotype" w:hAnsi="Palatino Linotype"/>
        </w:rPr>
      </w:pPr>
      <w:r w:rsidRPr="00AA0A24">
        <w:rPr>
          <w:rFonts w:ascii="Palatino Linotype" w:hAnsi="Palatino Linotype"/>
        </w:rPr>
        <w:lastRenderedPageBreak/>
        <w:t xml:space="preserve">Por otra parte, del </w:t>
      </w:r>
      <w:r w:rsidRPr="00AA0A24">
        <w:rPr>
          <w:rFonts w:ascii="Palatino Linotype" w:hAnsi="Palatino Linotype" w:cs="Arial"/>
        </w:rPr>
        <w:t>contenido</w:t>
      </w:r>
      <w:r w:rsidRPr="00AA0A24">
        <w:rPr>
          <w:rFonts w:ascii="Palatino Linotype" w:hAnsi="Palatino Linotype"/>
        </w:rPr>
        <w:t xml:space="preserve"> del artículo 1 de la Constitución Política de los Estados Unidos Mexicanos, se destaca lo siguiente:</w:t>
      </w:r>
    </w:p>
    <w:p w:rsidR="00985EA4" w:rsidRPr="00AA0A24" w:rsidRDefault="00985EA4" w:rsidP="00985EA4">
      <w:pPr>
        <w:spacing w:before="120" w:after="120"/>
        <w:ind w:left="851" w:right="899"/>
        <w:jc w:val="both"/>
        <w:rPr>
          <w:rFonts w:ascii="Palatino Linotype" w:hAnsi="Palatino Linotype" w:cs="Arial"/>
          <w:i/>
          <w:sz w:val="22"/>
          <w:szCs w:val="22"/>
        </w:rPr>
      </w:pPr>
      <w:r w:rsidRPr="00AA0A24">
        <w:rPr>
          <w:rFonts w:ascii="Palatino Linotype" w:hAnsi="Palatino Linotype" w:cs="Arial"/>
          <w:i/>
          <w:sz w:val="22"/>
          <w:szCs w:val="22"/>
        </w:rPr>
        <w:t>“</w:t>
      </w:r>
      <w:r w:rsidRPr="00AA0A24">
        <w:rPr>
          <w:rFonts w:ascii="Palatino Linotype" w:hAnsi="Palatino Linotype" w:cs="Arial"/>
          <w:b/>
          <w:i/>
          <w:sz w:val="22"/>
          <w:szCs w:val="22"/>
        </w:rPr>
        <w:t>Artículo 1o</w:t>
      </w:r>
      <w:r w:rsidRPr="00AA0A24">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985EA4" w:rsidRPr="00AA0A24" w:rsidRDefault="00985EA4" w:rsidP="00985EA4">
      <w:pPr>
        <w:spacing w:before="120" w:after="120"/>
        <w:ind w:left="851" w:right="899"/>
        <w:jc w:val="both"/>
        <w:rPr>
          <w:rFonts w:ascii="Palatino Linotype" w:hAnsi="Palatino Linotype" w:cs="Arial"/>
          <w:b/>
          <w:i/>
          <w:sz w:val="22"/>
          <w:szCs w:val="22"/>
        </w:rPr>
      </w:pPr>
      <w:r w:rsidRPr="00AA0A24">
        <w:rPr>
          <w:rFonts w:ascii="Palatino Linotype" w:hAnsi="Palatino Linotype" w:cs="Arial"/>
          <w:b/>
          <w:i/>
          <w:sz w:val="22"/>
          <w:szCs w:val="22"/>
        </w:rPr>
        <w:t>Las normas relativas a los derechos humanos se interpretarán</w:t>
      </w:r>
      <w:r w:rsidRPr="00AA0A24">
        <w:rPr>
          <w:rFonts w:ascii="Palatino Linotype" w:hAnsi="Palatino Linotype" w:cs="Arial"/>
          <w:i/>
          <w:sz w:val="22"/>
          <w:szCs w:val="22"/>
        </w:rPr>
        <w:t xml:space="preserve"> de conformidad con esta Constitución y con los tratados internacionales de la </w:t>
      </w:r>
      <w:r w:rsidRPr="00AA0A24">
        <w:rPr>
          <w:rFonts w:ascii="Palatino Linotype" w:hAnsi="Palatino Linotype" w:cs="Arial"/>
          <w:b/>
          <w:i/>
          <w:sz w:val="22"/>
          <w:szCs w:val="22"/>
        </w:rPr>
        <w:t>materia favoreciendo en todo tiempo a las personas la protección más amplia.</w:t>
      </w:r>
    </w:p>
    <w:p w:rsidR="00985EA4" w:rsidRPr="00AA0A24" w:rsidRDefault="00985EA4" w:rsidP="00985EA4">
      <w:pPr>
        <w:spacing w:before="120" w:after="120"/>
        <w:ind w:left="851" w:right="899"/>
        <w:jc w:val="both"/>
        <w:rPr>
          <w:rFonts w:ascii="Palatino Linotype" w:hAnsi="Palatino Linotype" w:cs="Arial"/>
          <w:i/>
          <w:sz w:val="22"/>
          <w:szCs w:val="22"/>
        </w:rPr>
      </w:pPr>
      <w:r w:rsidRPr="00AA0A24">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AA0A24">
        <w:rPr>
          <w:rFonts w:ascii="Palatino Linotype" w:hAnsi="Palatino Linotype" w:cs="Arial"/>
          <w:i/>
          <w:sz w:val="22"/>
          <w:szCs w:val="22"/>
        </w:rPr>
        <w:t>. En consecuencia, el Estado deberá prevenir, investigar, sancionar y reparar las violaciones a los derechos humanos, en los términos que establezca la ley.”</w:t>
      </w:r>
    </w:p>
    <w:p w:rsidR="00985EA4" w:rsidRPr="00AA0A24" w:rsidRDefault="00985EA4" w:rsidP="00985EA4">
      <w:pPr>
        <w:spacing w:before="120" w:after="120"/>
        <w:ind w:left="851" w:right="899"/>
        <w:jc w:val="both"/>
        <w:rPr>
          <w:rFonts w:ascii="Palatino Linotype" w:hAnsi="Palatino Linotype"/>
          <w:sz w:val="22"/>
          <w:szCs w:val="22"/>
        </w:rPr>
      </w:pPr>
      <w:r w:rsidRPr="00AA0A24">
        <w:rPr>
          <w:rFonts w:ascii="Palatino Linotype" w:hAnsi="Palatino Linotype"/>
          <w:sz w:val="22"/>
          <w:szCs w:val="22"/>
        </w:rPr>
        <w:t>(Énfasis añadido)</w:t>
      </w:r>
    </w:p>
    <w:p w:rsidR="00985EA4" w:rsidRPr="00AA0A24" w:rsidRDefault="00985EA4" w:rsidP="00985EA4">
      <w:pPr>
        <w:spacing w:before="100" w:beforeAutospacing="1" w:after="100" w:afterAutospacing="1" w:line="360" w:lineRule="auto"/>
        <w:jc w:val="both"/>
        <w:rPr>
          <w:rFonts w:ascii="Palatino Linotype" w:hAnsi="Palatino Linotype"/>
        </w:rPr>
      </w:pPr>
      <w:r w:rsidRPr="00AA0A24">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AA0A24">
        <w:rPr>
          <w:rFonts w:ascii="Palatino Linotype" w:hAnsi="Palatino Linotype" w:cs="Arial"/>
        </w:rPr>
        <w:t>alguno</w:t>
      </w:r>
      <w:r w:rsidRPr="00AA0A24">
        <w:rPr>
          <w:rFonts w:ascii="Palatino Linotype" w:hAnsi="Palatino Linotype"/>
        </w:rPr>
        <w:t xml:space="preserve"> o justificar su utilización, deberá tener acceso a la información pública, es decir, dicho </w:t>
      </w:r>
      <w:r w:rsidRPr="00AA0A24">
        <w:rPr>
          <w:rFonts w:ascii="Palatino Linotype" w:hAnsi="Palatino Linotype" w:cs="Arial"/>
        </w:rPr>
        <w:t>derecho</w:t>
      </w:r>
      <w:r w:rsidRPr="00AA0A24">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985EA4" w:rsidRPr="00AA0A24" w:rsidRDefault="00985EA4" w:rsidP="00985EA4">
      <w:pPr>
        <w:spacing w:before="100" w:beforeAutospacing="1" w:after="100" w:afterAutospacing="1" w:line="360" w:lineRule="auto"/>
        <w:jc w:val="both"/>
        <w:rPr>
          <w:rFonts w:ascii="Palatino Linotype" w:hAnsi="Palatino Linotype"/>
        </w:rPr>
      </w:pPr>
      <w:r w:rsidRPr="00AA0A24">
        <w:rPr>
          <w:rFonts w:ascii="Palatino Linotype" w:hAnsi="Palatino Linotype"/>
        </w:rPr>
        <w:t xml:space="preserve">Robustece lo anterior, el Criterio 6/2014 del entonces </w:t>
      </w:r>
      <w:r w:rsidRPr="00AA0A24">
        <w:rPr>
          <w:rFonts w:ascii="Palatino Linotype" w:hAnsi="Palatino Linotype"/>
          <w:szCs w:val="20"/>
        </w:rPr>
        <w:t xml:space="preserve">Instituto Federal de Acceso a la Información y </w:t>
      </w:r>
      <w:r w:rsidRPr="00AA0A24">
        <w:rPr>
          <w:rFonts w:ascii="Palatino Linotype" w:hAnsi="Palatino Linotype" w:cs="Arial"/>
        </w:rPr>
        <w:t>Protección</w:t>
      </w:r>
      <w:r w:rsidRPr="00AA0A24">
        <w:rPr>
          <w:rFonts w:ascii="Palatino Linotype" w:hAnsi="Palatino Linotype"/>
          <w:szCs w:val="20"/>
        </w:rPr>
        <w:t xml:space="preserve"> de Datos (IFAI) hoy Instituto Nacional de Transparencia, </w:t>
      </w:r>
      <w:r w:rsidRPr="00AA0A24">
        <w:rPr>
          <w:rFonts w:ascii="Palatino Linotype" w:hAnsi="Palatino Linotype"/>
          <w:szCs w:val="20"/>
        </w:rPr>
        <w:lastRenderedPageBreak/>
        <w:t>Acceso a la Información y Protección de Datos Personales (INAI)</w:t>
      </w:r>
      <w:r w:rsidRPr="00AA0A24">
        <w:rPr>
          <w:rFonts w:ascii="Palatino Linotype" w:hAnsi="Palatino Linotype"/>
        </w:rPr>
        <w:t>, el cual se reproduce para una mayor referencia:</w:t>
      </w:r>
    </w:p>
    <w:p w:rsidR="00985EA4" w:rsidRPr="00AA0A24" w:rsidRDefault="00985EA4" w:rsidP="00985EA4">
      <w:pPr>
        <w:spacing w:before="120" w:after="120"/>
        <w:ind w:left="851" w:right="899"/>
        <w:jc w:val="both"/>
        <w:rPr>
          <w:rFonts w:ascii="Palatino Linotype" w:hAnsi="Palatino Linotype" w:cs="Arial"/>
          <w:i/>
          <w:sz w:val="22"/>
          <w:szCs w:val="22"/>
        </w:rPr>
      </w:pPr>
      <w:r w:rsidRPr="00AA0A24">
        <w:rPr>
          <w:rFonts w:ascii="Palatino Linotype" w:hAnsi="Palatino Linotype" w:cs="Arial"/>
          <w:sz w:val="22"/>
          <w:szCs w:val="22"/>
        </w:rPr>
        <w:t>“</w:t>
      </w:r>
      <w:r w:rsidRPr="00AA0A24">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AA0A24">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985EA4" w:rsidRPr="00AA0A24" w:rsidRDefault="00985EA4" w:rsidP="00985EA4">
      <w:pPr>
        <w:spacing w:before="120" w:after="120"/>
        <w:ind w:left="851" w:right="899"/>
        <w:jc w:val="both"/>
        <w:rPr>
          <w:rFonts w:ascii="Palatino Linotype" w:hAnsi="Palatino Linotype" w:cs="Arial"/>
          <w:i/>
          <w:sz w:val="22"/>
          <w:szCs w:val="22"/>
        </w:rPr>
      </w:pPr>
      <w:r w:rsidRPr="00AA0A24">
        <w:rPr>
          <w:rFonts w:ascii="Palatino Linotype" w:hAnsi="Palatino Linotype" w:cs="Arial"/>
          <w:i/>
          <w:sz w:val="22"/>
          <w:szCs w:val="22"/>
        </w:rPr>
        <w:t>Resoluciones</w:t>
      </w:r>
    </w:p>
    <w:p w:rsidR="00985EA4" w:rsidRPr="00AA0A24" w:rsidRDefault="00985EA4" w:rsidP="00985EA4">
      <w:pPr>
        <w:spacing w:before="120" w:after="120"/>
        <w:ind w:left="851" w:right="899"/>
        <w:jc w:val="both"/>
        <w:rPr>
          <w:rFonts w:ascii="Palatino Linotype" w:hAnsi="Palatino Linotype" w:cs="Arial"/>
          <w:i/>
          <w:sz w:val="22"/>
          <w:szCs w:val="22"/>
        </w:rPr>
      </w:pPr>
      <w:r w:rsidRPr="00AA0A24">
        <w:rPr>
          <w:rFonts w:ascii="Palatino Linotype" w:hAnsi="Palatino Linotype" w:cs="Arial"/>
          <w:b/>
          <w:i/>
          <w:sz w:val="22"/>
          <w:szCs w:val="22"/>
        </w:rPr>
        <w:t>• RDA 5275/13</w:t>
      </w:r>
      <w:r w:rsidRPr="00AA0A24">
        <w:rPr>
          <w:rFonts w:ascii="Palatino Linotype" w:hAnsi="Palatino Linotype" w:cs="Arial"/>
          <w:i/>
          <w:sz w:val="22"/>
          <w:szCs w:val="22"/>
        </w:rPr>
        <w:t>. Interpuesto en contra de la Secretaría de la Defensa Nacional. Comisionado Ponente Ángel Trinidad Zaldívar.</w:t>
      </w:r>
    </w:p>
    <w:p w:rsidR="00985EA4" w:rsidRPr="00AA0A24" w:rsidRDefault="00985EA4" w:rsidP="00985EA4">
      <w:pPr>
        <w:spacing w:before="120" w:after="120"/>
        <w:ind w:left="851" w:right="899"/>
        <w:jc w:val="both"/>
        <w:rPr>
          <w:rFonts w:ascii="Palatino Linotype" w:hAnsi="Palatino Linotype" w:cs="Arial"/>
          <w:i/>
          <w:sz w:val="22"/>
          <w:szCs w:val="22"/>
        </w:rPr>
      </w:pPr>
      <w:r w:rsidRPr="00AA0A24">
        <w:rPr>
          <w:rFonts w:ascii="Palatino Linotype" w:hAnsi="Palatino Linotype" w:cs="Arial"/>
          <w:i/>
          <w:sz w:val="22"/>
          <w:szCs w:val="22"/>
        </w:rPr>
        <w:t xml:space="preserve">• </w:t>
      </w:r>
      <w:r w:rsidRPr="00AA0A24">
        <w:rPr>
          <w:rFonts w:ascii="Palatino Linotype" w:hAnsi="Palatino Linotype" w:cs="Arial"/>
          <w:b/>
          <w:i/>
          <w:sz w:val="22"/>
          <w:szCs w:val="22"/>
        </w:rPr>
        <w:t>RDA 2937/13</w:t>
      </w:r>
      <w:r w:rsidRPr="00AA0A24">
        <w:rPr>
          <w:rFonts w:ascii="Palatino Linotype" w:hAnsi="Palatino Linotype" w:cs="Arial"/>
          <w:i/>
          <w:sz w:val="22"/>
          <w:szCs w:val="22"/>
        </w:rPr>
        <w:t>. Interpuesto en contra de LICONSA, S.A. de C.V. Comisionado. Ponente Gerardo Laveaga Rendón.</w:t>
      </w:r>
    </w:p>
    <w:p w:rsidR="00985EA4" w:rsidRPr="00AA0A24" w:rsidRDefault="00985EA4" w:rsidP="00985EA4">
      <w:pPr>
        <w:spacing w:before="120" w:after="120"/>
        <w:ind w:left="851" w:right="899"/>
        <w:jc w:val="both"/>
        <w:rPr>
          <w:rFonts w:ascii="Palatino Linotype" w:hAnsi="Palatino Linotype" w:cs="Arial"/>
          <w:i/>
          <w:sz w:val="22"/>
          <w:szCs w:val="22"/>
        </w:rPr>
      </w:pPr>
      <w:r w:rsidRPr="00AA0A24">
        <w:rPr>
          <w:rFonts w:ascii="Palatino Linotype" w:hAnsi="Palatino Linotype" w:cs="Arial"/>
          <w:i/>
          <w:sz w:val="22"/>
          <w:szCs w:val="22"/>
        </w:rPr>
        <w:t xml:space="preserve">• </w:t>
      </w:r>
      <w:r w:rsidRPr="00AA0A24">
        <w:rPr>
          <w:rFonts w:ascii="Palatino Linotype" w:hAnsi="Palatino Linotype" w:cs="Arial"/>
          <w:b/>
          <w:i/>
          <w:sz w:val="22"/>
          <w:szCs w:val="22"/>
        </w:rPr>
        <w:t>RDA 3609/12</w:t>
      </w:r>
      <w:r w:rsidRPr="00AA0A24">
        <w:rPr>
          <w:rFonts w:ascii="Palatino Linotype" w:hAnsi="Palatino Linotype" w:cs="Arial"/>
          <w:i/>
          <w:sz w:val="22"/>
          <w:szCs w:val="22"/>
        </w:rPr>
        <w:t>. Interpuesto en contra de la Secretaría de Educación Pública. Comisionada Ponente Sigrid Arzt Colunga.</w:t>
      </w:r>
    </w:p>
    <w:p w:rsidR="00985EA4" w:rsidRPr="00AA0A24" w:rsidRDefault="00985EA4" w:rsidP="00985EA4">
      <w:pPr>
        <w:spacing w:before="120" w:after="120"/>
        <w:ind w:left="851" w:right="899"/>
        <w:jc w:val="both"/>
        <w:rPr>
          <w:rFonts w:ascii="Palatino Linotype" w:hAnsi="Palatino Linotype" w:cs="Arial"/>
          <w:i/>
          <w:sz w:val="22"/>
          <w:szCs w:val="22"/>
        </w:rPr>
      </w:pPr>
      <w:r w:rsidRPr="00AA0A24">
        <w:rPr>
          <w:rFonts w:ascii="Palatino Linotype" w:hAnsi="Palatino Linotype" w:cs="Arial"/>
          <w:i/>
          <w:sz w:val="22"/>
          <w:szCs w:val="22"/>
        </w:rPr>
        <w:t xml:space="preserve">• </w:t>
      </w:r>
      <w:r w:rsidRPr="00AA0A24">
        <w:rPr>
          <w:rFonts w:ascii="Palatino Linotype" w:hAnsi="Palatino Linotype" w:cs="Arial"/>
          <w:b/>
          <w:i/>
          <w:sz w:val="22"/>
          <w:szCs w:val="22"/>
        </w:rPr>
        <w:t>RDA 3361/12</w:t>
      </w:r>
      <w:r w:rsidRPr="00AA0A24">
        <w:rPr>
          <w:rFonts w:ascii="Palatino Linotype" w:hAnsi="Palatino Linotype" w:cs="Arial"/>
          <w:i/>
          <w:sz w:val="22"/>
          <w:szCs w:val="22"/>
        </w:rPr>
        <w:t>. Interpuesto en contra del Servicio de Administración Tributaria. Comisionada Ponente María Elena Pérez-Jaén Zermeño.</w:t>
      </w:r>
    </w:p>
    <w:p w:rsidR="00985EA4" w:rsidRPr="00AA0A24" w:rsidRDefault="00985EA4" w:rsidP="00985EA4">
      <w:pPr>
        <w:spacing w:before="120" w:after="120"/>
        <w:ind w:left="851" w:right="899"/>
        <w:jc w:val="both"/>
        <w:rPr>
          <w:rFonts w:ascii="Palatino Linotype" w:hAnsi="Palatino Linotype" w:cs="Arial"/>
          <w:i/>
          <w:sz w:val="22"/>
          <w:szCs w:val="22"/>
        </w:rPr>
      </w:pPr>
      <w:r w:rsidRPr="00AA0A24">
        <w:rPr>
          <w:rFonts w:ascii="Palatino Linotype" w:hAnsi="Palatino Linotype" w:cs="Arial"/>
          <w:i/>
          <w:sz w:val="22"/>
          <w:szCs w:val="22"/>
        </w:rPr>
        <w:t xml:space="preserve">• </w:t>
      </w:r>
      <w:r w:rsidRPr="00AA0A24">
        <w:rPr>
          <w:rFonts w:ascii="Palatino Linotype" w:hAnsi="Palatino Linotype" w:cs="Arial"/>
          <w:b/>
          <w:i/>
          <w:sz w:val="22"/>
          <w:szCs w:val="22"/>
        </w:rPr>
        <w:t>RDA 0563/12</w:t>
      </w:r>
      <w:r w:rsidRPr="00AA0A24">
        <w:rPr>
          <w:rFonts w:ascii="Palatino Linotype" w:hAnsi="Palatino Linotype" w:cs="Arial"/>
          <w:i/>
          <w:sz w:val="22"/>
          <w:szCs w:val="22"/>
        </w:rPr>
        <w:t>. Interpuesto en contra de la Secretaría de la Función Pública. Comisionada Ponente Jacqueline Peschard Mariscal.” (SIC)</w:t>
      </w:r>
    </w:p>
    <w:p w:rsidR="00985EA4" w:rsidRPr="00AA0A24" w:rsidRDefault="00985EA4" w:rsidP="00985EA4">
      <w:pPr>
        <w:spacing w:before="100" w:beforeAutospacing="1" w:after="100" w:afterAutospacing="1" w:line="360" w:lineRule="auto"/>
        <w:jc w:val="both"/>
        <w:rPr>
          <w:rFonts w:ascii="Palatino Linotype" w:hAnsi="Palatino Linotype"/>
        </w:rPr>
      </w:pPr>
      <w:r w:rsidRPr="00AA0A24">
        <w:rPr>
          <w:rFonts w:ascii="Palatino Linotype" w:hAnsi="Palatino Linotype"/>
        </w:rPr>
        <w:t xml:space="preserve">En ese orden de ideas, se estima que el requerimiento relativo al nombre como presupuesto de procedibilidad, </w:t>
      </w:r>
      <w:r w:rsidRPr="00AA0A24">
        <w:rPr>
          <w:rFonts w:ascii="Palatino Linotype" w:hAnsi="Palatino Linotype" w:cs="Arial"/>
        </w:rPr>
        <w:t>podría</w:t>
      </w:r>
      <w:r w:rsidRPr="00AA0A24">
        <w:rPr>
          <w:rFonts w:ascii="Palatino Linotype" w:hAnsi="Palatino Linotype"/>
        </w:rPr>
        <w:t xml:space="preserve"> limitar el ejercicio del derecho de acceso a la información pública, debido a que, el hecho de solicitar la identificación de</w:t>
      </w:r>
      <w:r w:rsidR="00B460DD" w:rsidRPr="00AA0A24">
        <w:rPr>
          <w:rFonts w:ascii="Palatino Linotype" w:hAnsi="Palatino Linotype"/>
        </w:rPr>
        <w:t xml:space="preserve"> </w:t>
      </w:r>
      <w:r w:rsidRPr="00AA0A24">
        <w:rPr>
          <w:rFonts w:ascii="Palatino Linotype" w:hAnsi="Palatino Linotype"/>
        </w:rPr>
        <w:t>l</w:t>
      </w:r>
      <w:r w:rsidR="00B460DD" w:rsidRPr="00AA0A24">
        <w:rPr>
          <w:rFonts w:ascii="Palatino Linotype" w:hAnsi="Palatino Linotype"/>
        </w:rPr>
        <w:t>a</w:t>
      </w:r>
      <w:r w:rsidRPr="00AA0A24">
        <w:rPr>
          <w:rFonts w:ascii="Palatino Linotype" w:hAnsi="Palatino Linotype"/>
        </w:rPr>
        <w:t xml:space="preserve"> hoy </w:t>
      </w:r>
      <w:r w:rsidRPr="00AA0A24">
        <w:rPr>
          <w:rFonts w:ascii="Palatino Linotype" w:hAnsi="Palatino Linotype" w:cs="Arial"/>
          <w:b/>
        </w:rPr>
        <w:t>RECURRENTE</w:t>
      </w:r>
      <w:r w:rsidRPr="00AA0A24">
        <w:rPr>
          <w:rFonts w:ascii="Palatino Linotype" w:hAnsi="Palatino Linotype"/>
        </w:rPr>
        <w:t xml:space="preserve"> a través de dicho dato personal, en ciertos extremos se equipara a una exigencia acerca de su interés o justificación de su utilización, lo que materialmente haría nugatorio un </w:t>
      </w:r>
      <w:r w:rsidRPr="00AA0A24">
        <w:rPr>
          <w:rFonts w:ascii="Palatino Linotype" w:hAnsi="Palatino Linotype"/>
          <w:szCs w:val="20"/>
        </w:rPr>
        <w:t>derecho</w:t>
      </w:r>
      <w:r w:rsidRPr="00AA0A24">
        <w:rPr>
          <w:rFonts w:ascii="Palatino Linotype" w:hAnsi="Palatino Linotype"/>
        </w:rPr>
        <w:t xml:space="preserve"> fundamental.</w:t>
      </w:r>
    </w:p>
    <w:p w:rsidR="00985EA4" w:rsidRPr="00AA0A24" w:rsidRDefault="00985EA4" w:rsidP="00985EA4">
      <w:pPr>
        <w:spacing w:before="100" w:beforeAutospacing="1" w:after="100" w:afterAutospacing="1" w:line="360" w:lineRule="auto"/>
        <w:jc w:val="both"/>
        <w:rPr>
          <w:rFonts w:ascii="Palatino Linotype" w:hAnsi="Palatino Linotype"/>
        </w:rPr>
      </w:pPr>
      <w:r w:rsidRPr="00AA0A24">
        <w:rPr>
          <w:rFonts w:ascii="Palatino Linotype" w:hAnsi="Palatino Linotype"/>
        </w:rPr>
        <w:lastRenderedPageBreak/>
        <w:t xml:space="preserve">Aunado a ello, para el estudio de la materia sobre la que se resuelve el presente recurso de revisión, resulta intrascendente conocer el nombre de la persona que lo hubiere promovido, en virtud de que tanto la </w:t>
      </w:r>
      <w:r w:rsidRPr="00AA0A24">
        <w:rPr>
          <w:rFonts w:ascii="Palatino Linotype" w:hAnsi="Palatino Linotype" w:cs="Arial"/>
        </w:rPr>
        <w:t>Constitución</w:t>
      </w:r>
      <w:r w:rsidRPr="00AA0A24">
        <w:rPr>
          <w:rFonts w:ascii="Palatino Linotype" w:hAnsi="Palatino Linotype"/>
        </w:rPr>
        <w:t xml:space="preserve"> Federal, como la Constitución Política del Estado </w:t>
      </w:r>
      <w:r w:rsidRPr="00AA0A24">
        <w:rPr>
          <w:rFonts w:ascii="Palatino Linotype" w:hAnsi="Palatino Linotype"/>
          <w:szCs w:val="20"/>
        </w:rPr>
        <w:t>Libre</w:t>
      </w:r>
      <w:r w:rsidRPr="00AA0A24">
        <w:rPr>
          <w:rFonts w:ascii="Palatino Linotype" w:hAnsi="Palatino Linotype"/>
        </w:rPr>
        <w:t xml:space="preserv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985EA4" w:rsidRPr="00AA0A24" w:rsidRDefault="00985EA4" w:rsidP="00985EA4">
      <w:pPr>
        <w:spacing w:before="100" w:beforeAutospacing="1" w:after="100" w:afterAutospacing="1" w:line="360" w:lineRule="auto"/>
        <w:jc w:val="both"/>
        <w:rPr>
          <w:rFonts w:ascii="Palatino Linotype" w:hAnsi="Palatino Linotype"/>
        </w:rPr>
      </w:pPr>
      <w:r w:rsidRPr="00AA0A24">
        <w:rPr>
          <w:rFonts w:ascii="Palatino Linotype" w:hAnsi="Palatino Linotype"/>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w:t>
      </w:r>
      <w:r w:rsidRPr="00AA0A24">
        <w:rPr>
          <w:rFonts w:ascii="Palatino Linotype" w:hAnsi="Palatino Linotype"/>
          <w:szCs w:val="20"/>
        </w:rPr>
        <w:t>debido</w:t>
      </w:r>
      <w:r w:rsidRPr="00AA0A24">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00B460DD" w:rsidRPr="00AA0A24">
        <w:rPr>
          <w:rFonts w:ascii="Palatino Linotype" w:hAnsi="Palatino Linotype" w:cs="Arial"/>
          <w:b/>
        </w:rPr>
        <w:t>LA</w:t>
      </w:r>
      <w:r w:rsidRPr="00AA0A24">
        <w:rPr>
          <w:rFonts w:ascii="Palatino Linotype" w:hAnsi="Palatino Linotype" w:cs="Arial"/>
          <w:b/>
        </w:rPr>
        <w:t xml:space="preserve"> RECURRENTE</w:t>
      </w:r>
      <w:r w:rsidRPr="00AA0A24">
        <w:rPr>
          <w:rFonts w:ascii="Palatino Linotype" w:hAnsi="Palatino Linotype"/>
        </w:rPr>
        <w:t>, es la misma persona que realizó la solicitud de acceso a la información pública que ahora se impugna.</w:t>
      </w:r>
    </w:p>
    <w:p w:rsidR="00985EA4" w:rsidRPr="00AA0A24" w:rsidRDefault="00985EA4" w:rsidP="00985EA4">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sidRPr="00AA0A24">
        <w:rPr>
          <w:rFonts w:ascii="Palatino Linotype" w:hAnsi="Palatino Linotype"/>
        </w:rPr>
        <w:t xml:space="preserve">En adición a lo anterior, el propio artículo 180 en su último párrafo establece que cuando el recurso se interponga de </w:t>
      </w:r>
      <w:r w:rsidRPr="00AA0A24">
        <w:rPr>
          <w:rFonts w:ascii="Palatino Linotype" w:hAnsi="Palatino Linotype"/>
          <w:szCs w:val="20"/>
        </w:rPr>
        <w:t>manera</w:t>
      </w:r>
      <w:r w:rsidRPr="00AA0A24">
        <w:rPr>
          <w:rFonts w:ascii="Palatino Linotype" w:hAnsi="Palatino Linotype"/>
        </w:rPr>
        <w:t xml:space="preserve"> electrónica no será indispensable que contenga determinados requis</w:t>
      </w:r>
      <w:r w:rsidR="00B460DD" w:rsidRPr="00AA0A24">
        <w:rPr>
          <w:rFonts w:ascii="Palatino Linotype" w:hAnsi="Palatino Linotype"/>
        </w:rPr>
        <w:t>itos, entre ellos, el nombre de la</w:t>
      </w:r>
      <w:r w:rsidRPr="00AA0A24">
        <w:rPr>
          <w:rFonts w:ascii="Palatino Linotype" w:hAnsi="Palatino Linotype"/>
        </w:rPr>
        <w:t xml:space="preserve"> hoy</w:t>
      </w:r>
      <w:r w:rsidRPr="00AA0A24">
        <w:rPr>
          <w:rFonts w:ascii="Palatino Linotype" w:hAnsi="Palatino Linotype" w:cs="Arial"/>
          <w:b/>
        </w:rPr>
        <w:t xml:space="preserve"> RECURRENTE</w:t>
      </w:r>
      <w:r w:rsidRPr="00AA0A24">
        <w:rPr>
          <w:rFonts w:ascii="Palatino Linotype" w:hAnsi="Palatino Linotype"/>
        </w:rPr>
        <w:t xml:space="preserve">, por lo que en el presente caso, al haber sido presentado el recurso de revisión vía </w:t>
      </w:r>
      <w:r w:rsidRPr="00AA0A24">
        <w:rPr>
          <w:rFonts w:ascii="Palatino Linotype" w:hAnsi="Palatino Linotype"/>
          <w:b/>
        </w:rPr>
        <w:t>SAIMEX</w:t>
      </w:r>
      <w:r w:rsidRPr="00AA0A24">
        <w:rPr>
          <w:rFonts w:ascii="Palatino Linotype" w:hAnsi="Palatino Linotype"/>
        </w:rPr>
        <w:t xml:space="preserve">, </w:t>
      </w:r>
      <w:r w:rsidRPr="00AA0A24">
        <w:rPr>
          <w:rFonts w:ascii="Palatino Linotype" w:hAnsi="Palatino Linotype"/>
        </w:rPr>
        <w:lastRenderedPageBreak/>
        <w:t>dicho requisito resulta innecesario.</w:t>
      </w:r>
    </w:p>
    <w:p w:rsidR="00B460DD" w:rsidRPr="00AA0A24" w:rsidRDefault="00985EA4" w:rsidP="00985EA4">
      <w:pPr>
        <w:autoSpaceDE w:val="0"/>
        <w:autoSpaceDN w:val="0"/>
        <w:adjustRightInd w:val="0"/>
        <w:spacing w:before="100" w:beforeAutospacing="1" w:after="100" w:afterAutospacing="1" w:line="360" w:lineRule="auto"/>
        <w:jc w:val="both"/>
        <w:rPr>
          <w:rFonts w:ascii="Palatino Linotype" w:hAnsi="Palatino Linotype"/>
          <w:color w:val="000000"/>
        </w:rPr>
      </w:pPr>
      <w:r w:rsidRPr="00AA0A24">
        <w:rPr>
          <w:rFonts w:ascii="Palatino Linotype" w:hAnsi="Palatino Linotype" w:cs="Arial"/>
          <w:b/>
          <w:sz w:val="28"/>
          <w:szCs w:val="28"/>
        </w:rPr>
        <w:t>QUINTO.</w:t>
      </w:r>
      <w:r w:rsidRPr="00AA0A24">
        <w:rPr>
          <w:rFonts w:ascii="Palatino Linotype" w:hAnsi="Palatino Linotype" w:cs="Arial"/>
          <w:b/>
          <w:color w:val="000000" w:themeColor="text1"/>
        </w:rPr>
        <w:t xml:space="preserve"> </w:t>
      </w:r>
      <w:r w:rsidRPr="00AA0A24">
        <w:rPr>
          <w:rFonts w:ascii="Palatino Linotype" w:hAnsi="Palatino Linotype" w:cs="Arial"/>
          <w:b/>
          <w:color w:val="000000"/>
        </w:rPr>
        <w:t>Estudio y resolución del asunto.</w:t>
      </w:r>
      <w:r w:rsidRPr="00AA0A24">
        <w:rPr>
          <w:rFonts w:ascii="Palatino Linotype" w:hAnsi="Palatino Linotype" w:cs="Arial"/>
        </w:rPr>
        <w:t xml:space="preserve"> </w:t>
      </w:r>
      <w:r w:rsidRPr="00AA0A24">
        <w:rPr>
          <w:rFonts w:ascii="Palatino Linotype" w:hAnsi="Palatino Linotype"/>
        </w:rPr>
        <w:t xml:space="preserve">Una vez determinada la vía sobre la que versará el presente recurso y previa revisión del expediente electrónico formado en </w:t>
      </w:r>
      <w:r w:rsidRPr="00AA0A24">
        <w:rPr>
          <w:rFonts w:ascii="Palatino Linotype" w:hAnsi="Palatino Linotype"/>
          <w:b/>
        </w:rPr>
        <w:t>EL SAIMEX</w:t>
      </w:r>
      <w:r w:rsidRPr="00AA0A24">
        <w:rPr>
          <w:rFonts w:ascii="Palatino Linotype" w:hAnsi="Palatino Linotype"/>
        </w:rPr>
        <w:t xml:space="preserve"> motivo de la solicitud de información, se precisa que </w:t>
      </w:r>
      <w:r w:rsidR="00B460DD" w:rsidRPr="00AA0A24">
        <w:rPr>
          <w:rFonts w:ascii="Palatino Linotype" w:hAnsi="Palatino Linotype"/>
          <w:b/>
          <w:color w:val="000000"/>
        </w:rPr>
        <w:t xml:space="preserve">LA </w:t>
      </w:r>
      <w:r w:rsidRPr="00AA0A24">
        <w:rPr>
          <w:rFonts w:ascii="Palatino Linotype" w:hAnsi="Palatino Linotype"/>
          <w:b/>
          <w:color w:val="000000"/>
        </w:rPr>
        <w:t>RECURRENTE</w:t>
      </w:r>
      <w:r w:rsidRPr="00AA0A24">
        <w:rPr>
          <w:rFonts w:ascii="Palatino Linotype" w:hAnsi="Palatino Linotype"/>
          <w:color w:val="000000"/>
        </w:rPr>
        <w:t xml:space="preserve"> solicitó al </w:t>
      </w:r>
      <w:r w:rsidRPr="00AA0A24">
        <w:rPr>
          <w:rFonts w:ascii="Palatino Linotype" w:hAnsi="Palatino Linotype" w:cs="Arial"/>
          <w:b/>
          <w:color w:val="000000"/>
        </w:rPr>
        <w:t>SUJETO OBLIGADO</w:t>
      </w:r>
      <w:r w:rsidRPr="00AA0A24">
        <w:rPr>
          <w:rFonts w:ascii="Palatino Linotype" w:hAnsi="Palatino Linotype"/>
          <w:color w:val="000000"/>
        </w:rPr>
        <w:t xml:space="preserve"> la</w:t>
      </w:r>
      <w:r w:rsidR="00B460DD" w:rsidRPr="00AA0A24">
        <w:rPr>
          <w:rFonts w:ascii="Palatino Linotype" w:hAnsi="Palatino Linotype"/>
          <w:color w:val="000000"/>
        </w:rPr>
        <w:t xml:space="preserve"> información que a continuación se desagrega:</w:t>
      </w:r>
    </w:p>
    <w:p w:rsidR="00B460DD" w:rsidRPr="00AA0A24" w:rsidRDefault="00B460DD" w:rsidP="00B460DD">
      <w:pPr>
        <w:pStyle w:val="Prrafodelista"/>
        <w:numPr>
          <w:ilvl w:val="0"/>
          <w:numId w:val="1"/>
        </w:numPr>
        <w:autoSpaceDE w:val="0"/>
        <w:autoSpaceDN w:val="0"/>
        <w:adjustRightInd w:val="0"/>
        <w:spacing w:before="100" w:beforeAutospacing="1" w:after="100" w:afterAutospacing="1" w:line="360" w:lineRule="auto"/>
        <w:jc w:val="both"/>
        <w:rPr>
          <w:rFonts w:ascii="Palatino Linotype" w:hAnsi="Palatino Linotype"/>
          <w:color w:val="000000"/>
        </w:rPr>
      </w:pPr>
      <w:r w:rsidRPr="00AA0A24">
        <w:rPr>
          <w:rFonts w:ascii="Palatino Linotype" w:hAnsi="Palatino Linotype"/>
          <w:color w:val="000000"/>
        </w:rPr>
        <w:t>Los organigramas de todas las dependencias;</w:t>
      </w:r>
    </w:p>
    <w:p w:rsidR="00B460DD" w:rsidRPr="00AA0A24" w:rsidRDefault="00B460DD" w:rsidP="00B460DD">
      <w:pPr>
        <w:pStyle w:val="Prrafodelista"/>
        <w:numPr>
          <w:ilvl w:val="0"/>
          <w:numId w:val="1"/>
        </w:numPr>
        <w:autoSpaceDE w:val="0"/>
        <w:autoSpaceDN w:val="0"/>
        <w:adjustRightInd w:val="0"/>
        <w:spacing w:before="100" w:beforeAutospacing="1" w:after="100" w:afterAutospacing="1" w:line="360" w:lineRule="auto"/>
        <w:jc w:val="both"/>
        <w:rPr>
          <w:rFonts w:ascii="Palatino Linotype" w:hAnsi="Palatino Linotype"/>
          <w:color w:val="000000"/>
        </w:rPr>
      </w:pPr>
      <w:r w:rsidRPr="00AA0A24">
        <w:rPr>
          <w:rFonts w:ascii="Palatino Linotype" w:hAnsi="Palatino Linotype"/>
          <w:color w:val="000000"/>
        </w:rPr>
        <w:t>El Manual de organización;</w:t>
      </w:r>
    </w:p>
    <w:p w:rsidR="00B460DD" w:rsidRPr="00AA0A24" w:rsidRDefault="00B460DD" w:rsidP="00B460DD">
      <w:pPr>
        <w:pStyle w:val="Prrafodelista"/>
        <w:numPr>
          <w:ilvl w:val="0"/>
          <w:numId w:val="1"/>
        </w:numPr>
        <w:autoSpaceDE w:val="0"/>
        <w:autoSpaceDN w:val="0"/>
        <w:adjustRightInd w:val="0"/>
        <w:spacing w:before="100" w:beforeAutospacing="1" w:after="100" w:afterAutospacing="1" w:line="360" w:lineRule="auto"/>
        <w:jc w:val="both"/>
        <w:rPr>
          <w:rFonts w:ascii="Palatino Linotype" w:hAnsi="Palatino Linotype"/>
          <w:color w:val="000000"/>
        </w:rPr>
      </w:pPr>
      <w:r w:rsidRPr="00AA0A24">
        <w:rPr>
          <w:rFonts w:ascii="Palatino Linotype" w:hAnsi="Palatino Linotype"/>
          <w:color w:val="000000"/>
        </w:rPr>
        <w:t>El Reglamento Interior de trabajo;</w:t>
      </w:r>
    </w:p>
    <w:p w:rsidR="00B460DD" w:rsidRPr="00AA0A24" w:rsidRDefault="00B460DD" w:rsidP="00B460DD">
      <w:pPr>
        <w:pStyle w:val="Prrafodelista"/>
        <w:numPr>
          <w:ilvl w:val="0"/>
          <w:numId w:val="1"/>
        </w:numPr>
        <w:autoSpaceDE w:val="0"/>
        <w:autoSpaceDN w:val="0"/>
        <w:adjustRightInd w:val="0"/>
        <w:spacing w:before="100" w:beforeAutospacing="1" w:after="100" w:afterAutospacing="1" w:line="360" w:lineRule="auto"/>
        <w:jc w:val="both"/>
        <w:rPr>
          <w:rFonts w:ascii="Palatino Linotype" w:hAnsi="Palatino Linotype"/>
          <w:color w:val="000000"/>
        </w:rPr>
      </w:pPr>
      <w:r w:rsidRPr="00AA0A24">
        <w:rPr>
          <w:rFonts w:ascii="Palatino Linotype" w:hAnsi="Palatino Linotype"/>
          <w:color w:val="000000"/>
        </w:rPr>
        <w:t>El Reglamento de la Administración Pública;</w:t>
      </w:r>
    </w:p>
    <w:p w:rsidR="00B460DD" w:rsidRPr="00AA0A24" w:rsidRDefault="00C7046F" w:rsidP="00B460DD">
      <w:pPr>
        <w:pStyle w:val="Prrafodelista"/>
        <w:numPr>
          <w:ilvl w:val="0"/>
          <w:numId w:val="1"/>
        </w:numPr>
        <w:autoSpaceDE w:val="0"/>
        <w:autoSpaceDN w:val="0"/>
        <w:adjustRightInd w:val="0"/>
        <w:spacing w:before="100" w:beforeAutospacing="1" w:after="100" w:afterAutospacing="1" w:line="360" w:lineRule="auto"/>
        <w:jc w:val="both"/>
        <w:rPr>
          <w:rFonts w:ascii="Palatino Linotype" w:hAnsi="Palatino Linotype"/>
          <w:color w:val="000000"/>
        </w:rPr>
      </w:pPr>
      <w:r w:rsidRPr="00AA0A24">
        <w:rPr>
          <w:rFonts w:ascii="Palatino Linotype" w:hAnsi="Palatino Linotype"/>
          <w:color w:val="000000"/>
        </w:rPr>
        <w:t>El documento en el que conste la integración de la Comisión de Honor y Justicia; así como, los acuerdos y resoluciones tomadas, durante el periodo del 1 de enero al 18 de febrero de 2019;</w:t>
      </w:r>
    </w:p>
    <w:p w:rsidR="00C7046F" w:rsidRPr="00AA0A24" w:rsidRDefault="00C7046F" w:rsidP="00B460DD">
      <w:pPr>
        <w:pStyle w:val="Prrafodelista"/>
        <w:numPr>
          <w:ilvl w:val="0"/>
          <w:numId w:val="1"/>
        </w:numPr>
        <w:autoSpaceDE w:val="0"/>
        <w:autoSpaceDN w:val="0"/>
        <w:adjustRightInd w:val="0"/>
        <w:spacing w:before="100" w:beforeAutospacing="1" w:after="100" w:afterAutospacing="1" w:line="360" w:lineRule="auto"/>
        <w:jc w:val="both"/>
        <w:rPr>
          <w:rFonts w:ascii="Palatino Linotype" w:hAnsi="Palatino Linotype"/>
          <w:color w:val="000000"/>
        </w:rPr>
      </w:pPr>
      <w:r w:rsidRPr="00AA0A24">
        <w:rPr>
          <w:rFonts w:ascii="Palatino Linotype" w:hAnsi="Palatino Linotype"/>
          <w:color w:val="000000"/>
        </w:rPr>
        <w:t>El documento en el que conste la integración de la Comisión del Servicio Profesional de Carrera Policial; así como, los acuerdos y resoluciones tomadas, durante el periodo del 1 de enero al 18 de febrero de 2019;</w:t>
      </w:r>
    </w:p>
    <w:p w:rsidR="00C7046F" w:rsidRPr="00AA0A24" w:rsidRDefault="00C7046F" w:rsidP="00B460DD">
      <w:pPr>
        <w:pStyle w:val="Prrafodelista"/>
        <w:numPr>
          <w:ilvl w:val="0"/>
          <w:numId w:val="1"/>
        </w:numPr>
        <w:autoSpaceDE w:val="0"/>
        <w:autoSpaceDN w:val="0"/>
        <w:adjustRightInd w:val="0"/>
        <w:spacing w:before="100" w:beforeAutospacing="1" w:after="100" w:afterAutospacing="1" w:line="360" w:lineRule="auto"/>
        <w:jc w:val="both"/>
        <w:rPr>
          <w:rFonts w:ascii="Palatino Linotype" w:hAnsi="Palatino Linotype"/>
          <w:color w:val="000000"/>
        </w:rPr>
      </w:pPr>
      <w:r w:rsidRPr="00AA0A24">
        <w:rPr>
          <w:rFonts w:ascii="Palatino Linotype" w:hAnsi="Palatino Linotype"/>
          <w:color w:val="000000"/>
        </w:rPr>
        <w:t>El documento en el que conste la integración del Comité de Adquisiciones; así como, los acuerdos y resoluciones tomadas, durante el periodo del 1 de enero al 18 de febrero de 2019;</w:t>
      </w:r>
    </w:p>
    <w:p w:rsidR="00C7046F" w:rsidRPr="00AA0A24" w:rsidRDefault="00806D66" w:rsidP="00B460DD">
      <w:pPr>
        <w:pStyle w:val="Prrafodelista"/>
        <w:numPr>
          <w:ilvl w:val="0"/>
          <w:numId w:val="1"/>
        </w:numPr>
        <w:autoSpaceDE w:val="0"/>
        <w:autoSpaceDN w:val="0"/>
        <w:adjustRightInd w:val="0"/>
        <w:spacing w:before="100" w:beforeAutospacing="1" w:after="100" w:afterAutospacing="1" w:line="360" w:lineRule="auto"/>
        <w:jc w:val="both"/>
        <w:rPr>
          <w:rFonts w:ascii="Palatino Linotype" w:hAnsi="Palatino Linotype"/>
          <w:color w:val="000000"/>
        </w:rPr>
      </w:pPr>
      <w:r w:rsidRPr="00AA0A24">
        <w:rPr>
          <w:rFonts w:ascii="Palatino Linotype" w:hAnsi="Palatino Linotype" w:cs="Arial"/>
          <w:color w:val="000000" w:themeColor="text1"/>
          <w:lang w:eastAsia="es-MX"/>
        </w:rPr>
        <w:t xml:space="preserve">Le informara sobre el gasto total que realizó </w:t>
      </w:r>
      <w:r w:rsidRPr="00AA0A24">
        <w:rPr>
          <w:rFonts w:ascii="Palatino Linotype" w:hAnsi="Palatino Linotype" w:cs="Arial"/>
          <w:b/>
          <w:color w:val="000000" w:themeColor="text1"/>
          <w:lang w:eastAsia="es-MX"/>
        </w:rPr>
        <w:t xml:space="preserve">EL SUJETO OBLIGADO </w:t>
      </w:r>
      <w:r w:rsidRPr="00AA0A24">
        <w:rPr>
          <w:rFonts w:ascii="Palatino Linotype" w:hAnsi="Palatino Linotype" w:cs="Arial"/>
          <w:color w:val="000000" w:themeColor="text1"/>
          <w:lang w:eastAsia="es-MX"/>
        </w:rPr>
        <w:t>por la toma de protesta de la actual administración pública Municipal</w:t>
      </w:r>
      <w:r w:rsidR="00C7046F" w:rsidRPr="00AA0A24">
        <w:rPr>
          <w:rFonts w:ascii="Palatino Linotype" w:hAnsi="Palatino Linotype"/>
          <w:color w:val="000000"/>
        </w:rPr>
        <w:t>;</w:t>
      </w:r>
    </w:p>
    <w:p w:rsidR="00C7046F" w:rsidRPr="00AA0A24" w:rsidRDefault="0005389C" w:rsidP="00B460DD">
      <w:pPr>
        <w:pStyle w:val="Prrafodelista"/>
        <w:numPr>
          <w:ilvl w:val="0"/>
          <w:numId w:val="1"/>
        </w:numPr>
        <w:autoSpaceDE w:val="0"/>
        <w:autoSpaceDN w:val="0"/>
        <w:adjustRightInd w:val="0"/>
        <w:spacing w:before="100" w:beforeAutospacing="1" w:after="100" w:afterAutospacing="1" w:line="360" w:lineRule="auto"/>
        <w:jc w:val="both"/>
        <w:rPr>
          <w:rFonts w:ascii="Palatino Linotype" w:hAnsi="Palatino Linotype"/>
          <w:color w:val="000000"/>
        </w:rPr>
      </w:pPr>
      <w:r w:rsidRPr="00AA0A24">
        <w:rPr>
          <w:rFonts w:ascii="Palatino Linotype" w:hAnsi="Palatino Linotype"/>
          <w:color w:val="000000"/>
        </w:rPr>
        <w:t>El</w:t>
      </w:r>
      <w:r w:rsidR="00C7046F" w:rsidRPr="00AA0A24">
        <w:rPr>
          <w:rFonts w:ascii="Palatino Linotype" w:hAnsi="Palatino Linotype"/>
          <w:color w:val="000000"/>
        </w:rPr>
        <w:t xml:space="preserve"> gasto total del evento masivo de día de reyes en 2019. </w:t>
      </w:r>
    </w:p>
    <w:p w:rsidR="004D57C1" w:rsidRPr="00AA0A24" w:rsidRDefault="00985EA4" w:rsidP="00985EA4">
      <w:pPr>
        <w:spacing w:before="100" w:beforeAutospacing="1" w:after="100" w:afterAutospacing="1" w:line="360" w:lineRule="auto"/>
        <w:jc w:val="both"/>
        <w:rPr>
          <w:rFonts w:ascii="Palatino Linotype" w:hAnsi="Palatino Linotype" w:cs="Arial"/>
        </w:rPr>
      </w:pPr>
      <w:r w:rsidRPr="00AA0A24">
        <w:rPr>
          <w:rFonts w:ascii="Palatino Linotype" w:hAnsi="Palatino Linotype" w:cs="Arial"/>
        </w:rPr>
        <w:t xml:space="preserve">Bajo ese tenor, la Titular de la Unidad </w:t>
      </w:r>
      <w:r w:rsidR="004D57C1" w:rsidRPr="00AA0A24">
        <w:rPr>
          <w:rFonts w:ascii="Palatino Linotype" w:hAnsi="Palatino Linotype" w:cs="Arial"/>
        </w:rPr>
        <w:t xml:space="preserve">de Transparencia </w:t>
      </w:r>
      <w:r w:rsidRPr="00AA0A24">
        <w:rPr>
          <w:rFonts w:ascii="Palatino Linotype" w:hAnsi="Palatino Linotype" w:cs="Arial"/>
        </w:rPr>
        <w:t xml:space="preserve">mediante su respuesta </w:t>
      </w:r>
      <w:r w:rsidR="004D57C1" w:rsidRPr="00AA0A24">
        <w:rPr>
          <w:rFonts w:ascii="Palatino Linotype" w:hAnsi="Palatino Linotype" w:cs="Arial"/>
        </w:rPr>
        <w:t>señaló que:</w:t>
      </w:r>
    </w:p>
    <w:p w:rsidR="004D57C1" w:rsidRPr="00AA0A24" w:rsidRDefault="004D57C1" w:rsidP="004D57C1">
      <w:pPr>
        <w:pStyle w:val="Prrafodelista"/>
        <w:numPr>
          <w:ilvl w:val="0"/>
          <w:numId w:val="2"/>
        </w:numPr>
        <w:spacing w:before="100" w:beforeAutospacing="1" w:after="100" w:afterAutospacing="1" w:line="360" w:lineRule="auto"/>
        <w:jc w:val="both"/>
        <w:rPr>
          <w:rFonts w:ascii="Palatino Linotype" w:hAnsi="Palatino Linotype" w:cs="Arial"/>
        </w:rPr>
      </w:pPr>
      <w:r w:rsidRPr="00AA0A24">
        <w:rPr>
          <w:rFonts w:ascii="Palatino Linotype" w:hAnsi="Palatino Linotype" w:cs="Arial"/>
        </w:rPr>
        <w:lastRenderedPageBreak/>
        <w:t>No era posible remitir los organigramas solicitados de las áreas administrativas; toda vez que, no se han aprobado.</w:t>
      </w:r>
    </w:p>
    <w:p w:rsidR="00BE5740" w:rsidRPr="00AA0A24" w:rsidRDefault="00BE5740" w:rsidP="004D57C1">
      <w:pPr>
        <w:pStyle w:val="Prrafodelista"/>
        <w:numPr>
          <w:ilvl w:val="0"/>
          <w:numId w:val="2"/>
        </w:numPr>
        <w:spacing w:before="100" w:beforeAutospacing="1" w:after="100" w:afterAutospacing="1" w:line="360" w:lineRule="auto"/>
        <w:jc w:val="both"/>
        <w:rPr>
          <w:rFonts w:ascii="Palatino Linotype" w:hAnsi="Palatino Linotype" w:cs="Arial"/>
        </w:rPr>
      </w:pPr>
      <w:r w:rsidRPr="00AA0A24">
        <w:rPr>
          <w:rFonts w:ascii="Palatino Linotype" w:hAnsi="Palatino Linotype" w:cs="Arial"/>
        </w:rPr>
        <w:t xml:space="preserve">Que podría presentarse personalmente en el Ayuntamiento para proporcionarle la información de cualquier área </w:t>
      </w:r>
      <w:r w:rsidR="00405EBF" w:rsidRPr="00AA0A24">
        <w:rPr>
          <w:rFonts w:ascii="Palatino Linotype" w:hAnsi="Palatino Linotype" w:cs="Arial"/>
        </w:rPr>
        <w:t>administrativa</w:t>
      </w:r>
      <w:r w:rsidRPr="00AA0A24">
        <w:rPr>
          <w:rFonts w:ascii="Palatino Linotype" w:hAnsi="Palatino Linotype" w:cs="Arial"/>
        </w:rPr>
        <w:t>.</w:t>
      </w:r>
    </w:p>
    <w:p w:rsidR="00BE5740" w:rsidRPr="00AA0A24" w:rsidRDefault="00BE5740" w:rsidP="004D57C1">
      <w:pPr>
        <w:pStyle w:val="Prrafodelista"/>
        <w:numPr>
          <w:ilvl w:val="0"/>
          <w:numId w:val="2"/>
        </w:numPr>
        <w:spacing w:before="100" w:beforeAutospacing="1" w:after="100" w:afterAutospacing="1" w:line="360" w:lineRule="auto"/>
        <w:jc w:val="both"/>
        <w:rPr>
          <w:rFonts w:ascii="Palatino Linotype" w:hAnsi="Palatino Linotype" w:cs="Arial"/>
        </w:rPr>
      </w:pPr>
      <w:r w:rsidRPr="00AA0A24">
        <w:rPr>
          <w:rFonts w:ascii="Palatino Linotype" w:hAnsi="Palatino Linotype" w:cs="Arial"/>
        </w:rPr>
        <w:t>El organigrama y el reglamento interior de trabajo se encontraban en el Bando Municipal, mismo que podría localizar en la página oficial del Municipio</w:t>
      </w:r>
      <w:r w:rsidR="00405EBF" w:rsidRPr="00AA0A24">
        <w:rPr>
          <w:rFonts w:ascii="Palatino Linotype" w:hAnsi="Palatino Linotype" w:cs="Arial"/>
        </w:rPr>
        <w:t>.</w:t>
      </w:r>
    </w:p>
    <w:p w:rsidR="00405EBF" w:rsidRPr="00AA0A24" w:rsidRDefault="00405EBF" w:rsidP="004D57C1">
      <w:pPr>
        <w:pStyle w:val="Prrafodelista"/>
        <w:numPr>
          <w:ilvl w:val="0"/>
          <w:numId w:val="2"/>
        </w:numPr>
        <w:spacing w:before="100" w:beforeAutospacing="1" w:after="100" w:afterAutospacing="1" w:line="360" w:lineRule="auto"/>
        <w:jc w:val="both"/>
        <w:rPr>
          <w:rFonts w:ascii="Palatino Linotype" w:hAnsi="Palatino Linotype" w:cs="Arial"/>
        </w:rPr>
      </w:pPr>
      <w:r w:rsidRPr="00AA0A24">
        <w:rPr>
          <w:rFonts w:ascii="Palatino Linotype" w:hAnsi="Palatino Linotype" w:cs="Arial"/>
        </w:rPr>
        <w:t>Que el Manual de Organización se encontraba en proceso de elaboración.</w:t>
      </w:r>
    </w:p>
    <w:p w:rsidR="00405EBF" w:rsidRPr="00AA0A24" w:rsidRDefault="00405EBF" w:rsidP="004D57C1">
      <w:pPr>
        <w:pStyle w:val="Prrafodelista"/>
        <w:numPr>
          <w:ilvl w:val="0"/>
          <w:numId w:val="2"/>
        </w:numPr>
        <w:spacing w:before="100" w:beforeAutospacing="1" w:after="100" w:afterAutospacing="1" w:line="360" w:lineRule="auto"/>
        <w:jc w:val="both"/>
        <w:rPr>
          <w:rFonts w:ascii="Palatino Linotype" w:hAnsi="Palatino Linotype" w:cs="Arial"/>
        </w:rPr>
      </w:pPr>
      <w:r w:rsidRPr="00AA0A24">
        <w:rPr>
          <w:rFonts w:ascii="Palatino Linotype" w:hAnsi="Palatino Linotype" w:cs="Arial"/>
        </w:rPr>
        <w:t>Que el evento de día de reyes generó un gasto total de $1, 563,800.00 pesos 00/100 M.N.</w:t>
      </w:r>
    </w:p>
    <w:p w:rsidR="00985EA4" w:rsidRPr="00AA0A24" w:rsidRDefault="00985EA4" w:rsidP="00985EA4">
      <w:pPr>
        <w:spacing w:before="100" w:beforeAutospacing="1" w:after="100" w:afterAutospacing="1" w:line="360" w:lineRule="auto"/>
        <w:jc w:val="both"/>
        <w:rPr>
          <w:rFonts w:ascii="Palatino Linotype" w:hAnsi="Palatino Linotype" w:cs="Arial"/>
        </w:rPr>
      </w:pPr>
      <w:r w:rsidRPr="00AA0A24">
        <w:rPr>
          <w:rFonts w:ascii="Palatino Linotype" w:hAnsi="Palatino Linotype" w:cs="Arial"/>
        </w:rPr>
        <w:t xml:space="preserve">Derivado de lo anterior, </w:t>
      </w:r>
      <w:r w:rsidR="00405EBF" w:rsidRPr="00AA0A24">
        <w:rPr>
          <w:rFonts w:ascii="Palatino Linotype" w:hAnsi="Palatino Linotype" w:cs="Arial"/>
          <w:b/>
        </w:rPr>
        <w:t>LA</w:t>
      </w:r>
      <w:r w:rsidRPr="00AA0A24">
        <w:rPr>
          <w:rFonts w:ascii="Palatino Linotype" w:hAnsi="Palatino Linotype" w:cs="Arial"/>
          <w:b/>
        </w:rPr>
        <w:t xml:space="preserve"> RECURRENTE</w:t>
      </w:r>
      <w:r w:rsidRPr="00AA0A24">
        <w:rPr>
          <w:rFonts w:ascii="Palatino Linotype" w:hAnsi="Palatino Linotype" w:cs="Arial"/>
        </w:rPr>
        <w:t xml:space="preserve"> interpuso el recurso de revisión que nos ocupa, en el que se inconformó de la respuesta y de la </w:t>
      </w:r>
      <w:r w:rsidR="00405EBF" w:rsidRPr="00AA0A24">
        <w:rPr>
          <w:rFonts w:ascii="Palatino Linotype" w:hAnsi="Palatino Linotype" w:cs="Arial"/>
        </w:rPr>
        <w:t>falta de información para mejor entendimiento.</w:t>
      </w:r>
    </w:p>
    <w:p w:rsidR="00985EA4" w:rsidRPr="00AA0A24" w:rsidRDefault="00985EA4" w:rsidP="00985EA4">
      <w:pPr>
        <w:spacing w:before="100" w:beforeAutospacing="1" w:after="100" w:afterAutospacing="1" w:line="360" w:lineRule="auto"/>
        <w:jc w:val="both"/>
        <w:rPr>
          <w:rFonts w:ascii="Palatino Linotype" w:hAnsi="Palatino Linotype" w:cs="Arial"/>
          <w:lang w:eastAsia="es-MX"/>
        </w:rPr>
      </w:pPr>
      <w:r w:rsidRPr="00AA0A24">
        <w:rPr>
          <w:rFonts w:ascii="Palatino Linotype" w:hAnsi="Palatino Linotype" w:cs="Arial"/>
          <w:lang w:eastAsia="es-MX"/>
        </w:rPr>
        <w:t xml:space="preserve">Bajo ese tenor, es necesario precisar que tanto  </w:t>
      </w:r>
      <w:r w:rsidRPr="00AA0A24">
        <w:rPr>
          <w:rFonts w:ascii="Palatino Linotype" w:hAnsi="Palatino Linotype" w:cs="Arial"/>
          <w:b/>
          <w:lang w:eastAsia="es-MX"/>
        </w:rPr>
        <w:t xml:space="preserve">EL SUJETO OBLIGADO </w:t>
      </w:r>
      <w:r w:rsidRPr="00AA0A24">
        <w:rPr>
          <w:rFonts w:ascii="Palatino Linotype" w:hAnsi="Palatino Linotype" w:cs="Arial"/>
          <w:lang w:eastAsia="es-MX"/>
        </w:rPr>
        <w:t xml:space="preserve">como </w:t>
      </w:r>
      <w:r w:rsidR="00405EBF" w:rsidRPr="00AA0A24">
        <w:rPr>
          <w:rFonts w:ascii="Palatino Linotype" w:hAnsi="Palatino Linotype" w:cs="Arial"/>
          <w:b/>
          <w:lang w:eastAsia="es-MX"/>
        </w:rPr>
        <w:t xml:space="preserve">LA </w:t>
      </w:r>
      <w:r w:rsidRPr="00AA0A24">
        <w:rPr>
          <w:rFonts w:ascii="Palatino Linotype" w:hAnsi="Palatino Linotype" w:cs="Arial"/>
          <w:b/>
          <w:lang w:eastAsia="es-MX"/>
        </w:rPr>
        <w:t xml:space="preserve">RECURRENTE, </w:t>
      </w:r>
      <w:r w:rsidRPr="00AA0A24">
        <w:rPr>
          <w:rFonts w:ascii="Palatino Linotype" w:hAnsi="Palatino Linotype" w:cs="Arial"/>
          <w:lang w:eastAsia="es-MX"/>
        </w:rPr>
        <w:t>fueron omisos en realizar manifestaciones en torno a los recursos de revisión objeto del presente estudio.</w:t>
      </w:r>
    </w:p>
    <w:p w:rsidR="00985EA4" w:rsidRPr="00AA0A24" w:rsidRDefault="00985EA4" w:rsidP="00985EA4">
      <w:pPr>
        <w:spacing w:before="100" w:beforeAutospacing="1" w:after="100" w:afterAutospacing="1" w:line="360" w:lineRule="auto"/>
        <w:jc w:val="both"/>
        <w:rPr>
          <w:rFonts w:ascii="Palatino Linotype" w:hAnsi="Palatino Linotype" w:cs="Arial"/>
          <w:bCs/>
          <w:szCs w:val="22"/>
        </w:rPr>
      </w:pPr>
      <w:r w:rsidRPr="00AA0A24">
        <w:rPr>
          <w:rFonts w:ascii="Palatino Linotype" w:hAnsi="Palatino Linotype" w:cs="Arial"/>
          <w:lang w:eastAsia="es-MX"/>
        </w:rPr>
        <w:t xml:space="preserve">Ahora bien, en primer término </w:t>
      </w:r>
      <w:r w:rsidRPr="00AA0A24">
        <w:rPr>
          <w:rFonts w:ascii="Palatino Linotype" w:hAnsi="Palatino Linotype" w:cs="Arial"/>
          <w:bCs/>
          <w:szCs w:val="22"/>
        </w:rPr>
        <w:t xml:space="preserve">este Órgano Garante </w:t>
      </w:r>
      <w:r w:rsidRPr="00AA0A24">
        <w:rPr>
          <w:rFonts w:ascii="Palatino Linotype" w:hAnsi="Palatino Linotype"/>
        </w:rPr>
        <w:t xml:space="preserve">procede al análisis de la naturaleza jurídica de la información solicitada, a fin de determinar si </w:t>
      </w:r>
      <w:r w:rsidRPr="00AA0A24">
        <w:rPr>
          <w:rFonts w:ascii="Palatino Linotype" w:hAnsi="Palatino Linotype"/>
          <w:b/>
        </w:rPr>
        <w:t xml:space="preserve">EL SUJETO OBLIGADO </w:t>
      </w:r>
      <w:r w:rsidRPr="00AA0A24">
        <w:rPr>
          <w:rFonts w:ascii="Palatino Linotype" w:hAnsi="Palatino Linotype"/>
        </w:rPr>
        <w:t>genera, posee o administra la información solicitada; y si, le reviste en consecuencia el carácter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rsidR="00985EA4" w:rsidRPr="00AA0A24" w:rsidRDefault="00985EA4" w:rsidP="00985EA4">
      <w:pPr>
        <w:ind w:left="851" w:right="850"/>
        <w:jc w:val="both"/>
        <w:rPr>
          <w:rFonts w:ascii="Palatino Linotype" w:hAnsi="Palatino Linotype" w:cs="Arial"/>
          <w:i/>
          <w:sz w:val="22"/>
        </w:rPr>
      </w:pPr>
      <w:r w:rsidRPr="00AA0A24">
        <w:rPr>
          <w:rFonts w:ascii="Palatino Linotype" w:hAnsi="Palatino Linotype" w:cs="Arial"/>
          <w:b/>
          <w:i/>
          <w:sz w:val="22"/>
        </w:rPr>
        <w:lastRenderedPageBreak/>
        <w:t>“Artículo 6o.</w:t>
      </w:r>
      <w:r w:rsidRPr="00AA0A24">
        <w:rPr>
          <w:rFonts w:ascii="Palatino Linotype" w:hAnsi="Palatino Linotype" w:cs="Arial"/>
          <w:i/>
          <w:sz w:val="22"/>
        </w:rPr>
        <w:t xml:space="preserve">  . . .</w:t>
      </w:r>
    </w:p>
    <w:p w:rsidR="00985EA4" w:rsidRPr="00AA0A24" w:rsidRDefault="00985EA4" w:rsidP="00985EA4">
      <w:pPr>
        <w:ind w:left="851" w:right="850"/>
        <w:jc w:val="both"/>
        <w:rPr>
          <w:rFonts w:ascii="Palatino Linotype" w:hAnsi="Palatino Linotype" w:cs="Arial"/>
          <w:i/>
          <w:color w:val="000000"/>
          <w:sz w:val="22"/>
          <w:lang w:eastAsia="es-MX"/>
        </w:rPr>
      </w:pPr>
      <w:r w:rsidRPr="00AA0A24">
        <w:rPr>
          <w:rFonts w:ascii="Palatino Linotype" w:hAnsi="Palatino Linotype" w:cs="Arial"/>
          <w:b/>
          <w:bCs/>
          <w:i/>
          <w:color w:val="000000"/>
          <w:sz w:val="22"/>
          <w:lang w:eastAsia="es-MX"/>
        </w:rPr>
        <w:t>A.</w:t>
      </w:r>
      <w:r w:rsidRPr="00AA0A24">
        <w:rPr>
          <w:rFonts w:ascii="Palatino Linotype" w:hAnsi="Palatino Linotype" w:cs="Arial"/>
          <w:i/>
          <w:color w:val="000000"/>
          <w:sz w:val="22"/>
          <w:lang w:eastAsia="es-MX"/>
        </w:rPr>
        <w:t xml:space="preserve"> Para el ejercicio del derecho de acceso a la información, la Federación y las entidades federativas, en el ámbito de sus respectivas competencias, se regirán por los siguientes principios y bases:</w:t>
      </w:r>
    </w:p>
    <w:p w:rsidR="00985EA4" w:rsidRPr="00AA0A24" w:rsidRDefault="00985EA4" w:rsidP="00985EA4">
      <w:pPr>
        <w:ind w:left="851" w:right="850"/>
        <w:jc w:val="both"/>
        <w:rPr>
          <w:rFonts w:ascii="Palatino Linotype" w:hAnsi="Palatino Linotype" w:cs="Arial"/>
          <w:i/>
          <w:sz w:val="22"/>
        </w:rPr>
      </w:pPr>
      <w:r w:rsidRPr="00AA0A24">
        <w:rPr>
          <w:rFonts w:ascii="Palatino Linotype" w:hAnsi="Palatino Linotype" w:cs="Arial"/>
          <w:b/>
          <w:bCs/>
          <w:i/>
          <w:color w:val="000000"/>
          <w:sz w:val="22"/>
          <w:lang w:eastAsia="es-MX"/>
        </w:rPr>
        <w:t xml:space="preserve">I. </w:t>
      </w:r>
      <w:r w:rsidRPr="00AA0A24">
        <w:rPr>
          <w:rFonts w:ascii="Palatino Linotype" w:hAnsi="Palatino Linotype" w:cs="Arial"/>
          <w:i/>
          <w:color w:val="000000"/>
          <w:sz w:val="22"/>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AA0A24">
        <w:rPr>
          <w:rFonts w:ascii="Palatino Linotype" w:hAnsi="Palatino Linotype" w:cs="Arial"/>
          <w:i/>
          <w:sz w:val="22"/>
        </w:rPr>
        <w:t xml:space="preserve"> </w:t>
      </w:r>
      <w:r w:rsidRPr="00AA0A24">
        <w:rPr>
          <w:rFonts w:ascii="Palatino Linotype" w:hAnsi="Palatino Linotype" w:cs="Arial"/>
          <w:i/>
          <w:color w:val="000000"/>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985EA4" w:rsidRPr="00AA0A24" w:rsidRDefault="00985EA4" w:rsidP="00985EA4">
      <w:pPr>
        <w:ind w:left="851" w:right="850"/>
        <w:jc w:val="both"/>
        <w:rPr>
          <w:rFonts w:ascii="Palatino Linotype" w:hAnsi="Palatino Linotype" w:cs="Arial"/>
          <w:i/>
          <w:color w:val="000000"/>
          <w:sz w:val="22"/>
          <w:lang w:eastAsia="es-MX"/>
        </w:rPr>
      </w:pPr>
      <w:r w:rsidRPr="00AA0A24">
        <w:rPr>
          <w:rFonts w:ascii="Palatino Linotype" w:hAnsi="Palatino Linotype" w:cs="Arial"/>
          <w:b/>
          <w:bCs/>
          <w:i/>
          <w:color w:val="000000"/>
          <w:sz w:val="22"/>
          <w:lang w:eastAsia="es-MX"/>
        </w:rPr>
        <w:t xml:space="preserve">II. </w:t>
      </w:r>
      <w:r w:rsidRPr="00AA0A24">
        <w:rPr>
          <w:rFonts w:ascii="Palatino Linotype" w:hAnsi="Palatino Linotype" w:cs="Arial"/>
          <w:i/>
          <w:color w:val="000000"/>
          <w:sz w:val="22"/>
          <w:lang w:eastAsia="es-MX"/>
        </w:rPr>
        <w:t xml:space="preserve">La información que se refiere a la vida privada y los datos personales será protegida en los términos y con las excepciones que fijen las leyes. </w:t>
      </w:r>
    </w:p>
    <w:p w:rsidR="00985EA4" w:rsidRPr="00AA0A24" w:rsidRDefault="00985EA4" w:rsidP="00985EA4">
      <w:pPr>
        <w:ind w:left="851" w:right="850"/>
        <w:jc w:val="both"/>
        <w:rPr>
          <w:rFonts w:ascii="Palatino Linotype" w:hAnsi="Palatino Linotype" w:cs="Arial"/>
          <w:i/>
          <w:color w:val="000000"/>
          <w:sz w:val="22"/>
          <w:lang w:eastAsia="es-MX"/>
        </w:rPr>
      </w:pPr>
      <w:r w:rsidRPr="00AA0A24">
        <w:rPr>
          <w:rFonts w:ascii="Palatino Linotype" w:hAnsi="Palatino Linotype" w:cs="Arial"/>
          <w:b/>
          <w:bCs/>
          <w:i/>
          <w:color w:val="000000"/>
          <w:sz w:val="22"/>
          <w:lang w:eastAsia="es-MX"/>
        </w:rPr>
        <w:t xml:space="preserve">III. </w:t>
      </w:r>
      <w:r w:rsidRPr="00AA0A24">
        <w:rPr>
          <w:rFonts w:ascii="Palatino Linotype" w:hAnsi="Palatino Linotype" w:cs="Arial"/>
          <w:i/>
          <w:color w:val="000000"/>
          <w:sz w:val="22"/>
          <w:lang w:eastAsia="es-MX"/>
        </w:rPr>
        <w:t xml:space="preserve">Toda persona, sin necesidad de acreditar interés alguno o justificar su utilización, tendrá acceso gratuito a la información pública, a sus datos personales o a la rectificación de éstos. </w:t>
      </w:r>
    </w:p>
    <w:p w:rsidR="00985EA4" w:rsidRPr="00AA0A24" w:rsidRDefault="00985EA4" w:rsidP="00985EA4">
      <w:pPr>
        <w:ind w:left="851" w:right="850"/>
        <w:jc w:val="both"/>
        <w:rPr>
          <w:rFonts w:ascii="Palatino Linotype" w:hAnsi="Palatino Linotype" w:cs="Arial"/>
          <w:i/>
          <w:color w:val="000000"/>
          <w:sz w:val="22"/>
          <w:lang w:eastAsia="es-MX"/>
        </w:rPr>
      </w:pPr>
      <w:r w:rsidRPr="00AA0A24">
        <w:rPr>
          <w:rFonts w:ascii="Palatino Linotype" w:hAnsi="Palatino Linotype" w:cs="Arial"/>
          <w:b/>
          <w:bCs/>
          <w:i/>
          <w:color w:val="000000"/>
          <w:sz w:val="22"/>
          <w:lang w:eastAsia="es-MX"/>
        </w:rPr>
        <w:t xml:space="preserve">IV. </w:t>
      </w:r>
      <w:r w:rsidRPr="00AA0A24">
        <w:rPr>
          <w:rFonts w:ascii="Palatino Linotype" w:hAnsi="Palatino Linotype" w:cs="Arial"/>
          <w:i/>
          <w:color w:val="000000"/>
          <w:sz w:val="22"/>
          <w:lang w:eastAsia="es-MX"/>
        </w:rPr>
        <w:t xml:space="preserve">Se establecerán mecanismos de acceso a la información y procedimientos de revisión expeditos que se sustanciarán ante los organismos autónomos especializados e imparciales que establece esta Constitución. </w:t>
      </w:r>
    </w:p>
    <w:p w:rsidR="00985EA4" w:rsidRPr="00AA0A24" w:rsidRDefault="00985EA4" w:rsidP="00985EA4">
      <w:pPr>
        <w:ind w:left="851" w:right="850"/>
        <w:jc w:val="both"/>
        <w:rPr>
          <w:rFonts w:ascii="Palatino Linotype" w:hAnsi="Palatino Linotype" w:cs="Arial"/>
          <w:i/>
          <w:color w:val="000000"/>
          <w:sz w:val="22"/>
          <w:lang w:eastAsia="es-MX"/>
        </w:rPr>
      </w:pPr>
      <w:r w:rsidRPr="00AA0A24">
        <w:rPr>
          <w:rFonts w:ascii="Palatino Linotype" w:hAnsi="Palatino Linotype" w:cs="Arial"/>
          <w:b/>
          <w:bCs/>
          <w:i/>
          <w:color w:val="000000"/>
          <w:sz w:val="22"/>
          <w:lang w:eastAsia="es-MX"/>
        </w:rPr>
        <w:t xml:space="preserve">V. </w:t>
      </w:r>
      <w:r w:rsidRPr="00AA0A24">
        <w:rPr>
          <w:rFonts w:ascii="Palatino Linotype" w:hAnsi="Palatino Linotype" w:cs="Arial"/>
          <w:i/>
          <w:color w:val="000000"/>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985EA4" w:rsidRPr="00AA0A24" w:rsidRDefault="00985EA4" w:rsidP="00985EA4">
      <w:pPr>
        <w:ind w:left="851" w:right="850"/>
        <w:jc w:val="both"/>
        <w:rPr>
          <w:rFonts w:ascii="Palatino Linotype" w:hAnsi="Palatino Linotype" w:cs="Arial"/>
          <w:i/>
          <w:color w:val="000000"/>
          <w:sz w:val="22"/>
          <w:lang w:eastAsia="es-MX"/>
        </w:rPr>
      </w:pPr>
      <w:r w:rsidRPr="00AA0A24">
        <w:rPr>
          <w:rFonts w:ascii="Palatino Linotype" w:hAnsi="Palatino Linotype" w:cs="Arial"/>
          <w:b/>
          <w:bCs/>
          <w:i/>
          <w:color w:val="000000"/>
          <w:sz w:val="22"/>
          <w:lang w:eastAsia="es-MX"/>
        </w:rPr>
        <w:t xml:space="preserve">VI. </w:t>
      </w:r>
      <w:r w:rsidRPr="00AA0A24">
        <w:rPr>
          <w:rFonts w:ascii="Palatino Linotype" w:hAnsi="Palatino Linotype" w:cs="Arial"/>
          <w:i/>
          <w:color w:val="000000"/>
          <w:sz w:val="22"/>
          <w:lang w:eastAsia="es-MX"/>
        </w:rPr>
        <w:t xml:space="preserve">Las leyes determinarán la manera en que los sujetos obligados deberán hacer pública la información relativa a los recursos públicos que entreguen a personas físicas o morales. </w:t>
      </w:r>
    </w:p>
    <w:p w:rsidR="00985EA4" w:rsidRPr="00AA0A24" w:rsidRDefault="00985EA4" w:rsidP="00985EA4">
      <w:pPr>
        <w:ind w:left="851" w:right="850"/>
        <w:jc w:val="both"/>
        <w:rPr>
          <w:rFonts w:ascii="Palatino Linotype" w:hAnsi="Palatino Linotype" w:cs="Arial"/>
          <w:i/>
          <w:color w:val="000000"/>
          <w:sz w:val="22"/>
          <w:lang w:eastAsia="es-MX"/>
        </w:rPr>
      </w:pPr>
      <w:r w:rsidRPr="00AA0A24">
        <w:rPr>
          <w:rFonts w:ascii="Palatino Linotype" w:hAnsi="Palatino Linotype" w:cs="Arial"/>
          <w:b/>
          <w:bCs/>
          <w:i/>
          <w:color w:val="000000"/>
          <w:sz w:val="22"/>
          <w:lang w:eastAsia="es-MX"/>
        </w:rPr>
        <w:t xml:space="preserve">VII. </w:t>
      </w:r>
      <w:r w:rsidRPr="00AA0A24">
        <w:rPr>
          <w:rFonts w:ascii="Palatino Linotype" w:hAnsi="Palatino Linotype" w:cs="Arial"/>
          <w:i/>
          <w:color w:val="000000"/>
          <w:sz w:val="22"/>
          <w:lang w:eastAsia="es-MX"/>
        </w:rPr>
        <w:t>La inobservancia a las disposiciones en materia de acceso a la información pública será sancionada en los términos que dispongan las leyes.</w:t>
      </w:r>
      <w:r w:rsidRPr="00AA0A24">
        <w:rPr>
          <w:rFonts w:ascii="Palatino Linotype" w:hAnsi="Palatino Linotype" w:cs="Arial"/>
          <w:b/>
          <w:i/>
          <w:sz w:val="22"/>
        </w:rPr>
        <w:t>”</w:t>
      </w:r>
    </w:p>
    <w:p w:rsidR="00985EA4" w:rsidRPr="00AA0A24" w:rsidRDefault="00985EA4" w:rsidP="00985EA4">
      <w:pPr>
        <w:ind w:left="851" w:right="850"/>
        <w:jc w:val="both"/>
        <w:rPr>
          <w:rFonts w:ascii="Palatino Linotype" w:hAnsi="Palatino Linotype" w:cs="Arial"/>
          <w:i/>
          <w:color w:val="000000"/>
          <w:sz w:val="22"/>
          <w:lang w:eastAsia="es-MX"/>
        </w:rPr>
      </w:pPr>
      <w:r w:rsidRPr="00AA0A24">
        <w:rPr>
          <w:rFonts w:ascii="Palatino Linotype" w:hAnsi="Palatino Linotype" w:cs="Arial"/>
          <w:i/>
          <w:color w:val="000000"/>
          <w:sz w:val="22"/>
          <w:lang w:eastAsia="es-MX"/>
        </w:rPr>
        <w:t>(Énfasis añadido)</w:t>
      </w:r>
    </w:p>
    <w:p w:rsidR="00985EA4" w:rsidRPr="00AA0A24" w:rsidRDefault="00985EA4" w:rsidP="00985EA4">
      <w:pPr>
        <w:spacing w:before="100" w:beforeAutospacing="1" w:after="100" w:afterAutospacing="1" w:line="360" w:lineRule="auto"/>
        <w:jc w:val="both"/>
        <w:rPr>
          <w:rFonts w:ascii="Palatino Linotype" w:hAnsi="Palatino Linotype"/>
        </w:rPr>
      </w:pPr>
      <w:r w:rsidRPr="00AA0A24">
        <w:rPr>
          <w:rFonts w:ascii="Palatino Linotype" w:hAnsi="Palatino Linotype"/>
        </w:rPr>
        <w:t>En el mismo sentido, la Constitución Política del Estado Libre y Soberano de México, en su artículo 5°, párrafos vigésimo, vigésimo primero y vigésimo segundo fracciones I, III y IV, dispone lo siguiente:</w:t>
      </w:r>
    </w:p>
    <w:p w:rsidR="00985EA4" w:rsidRPr="00AA0A24" w:rsidRDefault="00985EA4" w:rsidP="00985EA4">
      <w:pPr>
        <w:ind w:left="851" w:right="851"/>
        <w:jc w:val="both"/>
        <w:rPr>
          <w:rFonts w:ascii="Palatino Linotype" w:hAnsi="Palatino Linotype" w:cs="Arial"/>
          <w:b/>
          <w:i/>
          <w:sz w:val="22"/>
        </w:rPr>
      </w:pPr>
      <w:r w:rsidRPr="00AA0A24">
        <w:rPr>
          <w:rFonts w:ascii="Palatino Linotype" w:hAnsi="Palatino Linotype" w:cs="Arial"/>
          <w:b/>
          <w:i/>
          <w:sz w:val="22"/>
        </w:rPr>
        <w:lastRenderedPageBreak/>
        <w:t xml:space="preserve">“Artículo 5.  … </w:t>
      </w:r>
    </w:p>
    <w:p w:rsidR="00985EA4" w:rsidRPr="00AA0A24" w:rsidRDefault="00985EA4" w:rsidP="00985EA4">
      <w:pPr>
        <w:ind w:left="851" w:right="851"/>
        <w:jc w:val="both"/>
        <w:rPr>
          <w:rFonts w:ascii="Palatino Linotype" w:hAnsi="Palatino Linotype" w:cs="Arial"/>
          <w:i/>
          <w:sz w:val="22"/>
        </w:rPr>
      </w:pPr>
      <w:r w:rsidRPr="00AA0A24">
        <w:rPr>
          <w:rFonts w:ascii="Palatino Linotype" w:hAnsi="Palatino Linotype" w:cs="Arial"/>
          <w:i/>
          <w:sz w:val="22"/>
        </w:rPr>
        <w:t>. . .</w:t>
      </w:r>
    </w:p>
    <w:p w:rsidR="00985EA4" w:rsidRPr="00AA0A24" w:rsidRDefault="00985EA4" w:rsidP="00985EA4">
      <w:pPr>
        <w:ind w:left="851" w:right="851"/>
        <w:jc w:val="both"/>
        <w:rPr>
          <w:rFonts w:ascii="Palatino Linotype" w:hAnsi="Palatino Linotype" w:cs="Arial"/>
          <w:b/>
          <w:i/>
          <w:sz w:val="22"/>
        </w:rPr>
      </w:pPr>
      <w:r w:rsidRPr="00AA0A24">
        <w:rPr>
          <w:rFonts w:ascii="Palatino Linotype" w:hAnsi="Palatino Linotype" w:cs="Arial"/>
          <w:b/>
          <w:i/>
          <w:sz w:val="22"/>
        </w:rPr>
        <w:t>El derecho a la información será garantizado por el Estado.</w:t>
      </w:r>
    </w:p>
    <w:p w:rsidR="00985EA4" w:rsidRPr="00AA0A24" w:rsidRDefault="00985EA4" w:rsidP="00985EA4">
      <w:pPr>
        <w:ind w:left="851" w:right="851"/>
        <w:jc w:val="both"/>
        <w:rPr>
          <w:rFonts w:ascii="Palatino Linotype" w:hAnsi="Palatino Linotype" w:cs="Arial"/>
          <w:i/>
          <w:sz w:val="22"/>
        </w:rPr>
      </w:pPr>
      <w:r w:rsidRPr="00AA0A24">
        <w:rPr>
          <w:rFonts w:ascii="Palatino Linotype" w:hAnsi="Palatino Linotype" w:cs="Arial"/>
          <w:i/>
          <w:sz w:val="22"/>
        </w:rPr>
        <w:t xml:space="preserve">La ley establecerá las previsiones que permitan asegurar la protección, el respeto y la difusión de este derecho. </w:t>
      </w:r>
    </w:p>
    <w:p w:rsidR="00985EA4" w:rsidRPr="00AA0A24" w:rsidRDefault="00985EA4" w:rsidP="00985EA4">
      <w:pPr>
        <w:ind w:left="851" w:right="851"/>
        <w:jc w:val="both"/>
        <w:rPr>
          <w:rFonts w:ascii="Palatino Linotype" w:hAnsi="Palatino Linotype" w:cs="Arial"/>
          <w:i/>
          <w:sz w:val="22"/>
        </w:rPr>
      </w:pPr>
      <w:r w:rsidRPr="00AA0A24">
        <w:rPr>
          <w:rFonts w:ascii="Palatino Linotype" w:hAnsi="Palatino Linotype" w:cs="Arial"/>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985EA4" w:rsidRPr="00AA0A24" w:rsidRDefault="00985EA4" w:rsidP="00985EA4">
      <w:pPr>
        <w:ind w:left="851" w:right="851"/>
        <w:jc w:val="both"/>
        <w:rPr>
          <w:rFonts w:ascii="Palatino Linotype" w:hAnsi="Palatino Linotype" w:cs="Arial"/>
          <w:i/>
          <w:sz w:val="22"/>
        </w:rPr>
      </w:pPr>
      <w:r w:rsidRPr="00AA0A24">
        <w:rPr>
          <w:rFonts w:ascii="Palatino Linotype" w:hAnsi="Palatino Linotype" w:cs="Arial"/>
          <w:i/>
          <w:sz w:val="22"/>
        </w:rPr>
        <w:t xml:space="preserve">Este derecho se regirá por los principios y bases siguientes: </w:t>
      </w:r>
    </w:p>
    <w:p w:rsidR="00985EA4" w:rsidRPr="00AA0A24" w:rsidRDefault="00985EA4" w:rsidP="00985EA4">
      <w:pPr>
        <w:ind w:left="851" w:right="851"/>
        <w:jc w:val="both"/>
        <w:rPr>
          <w:rFonts w:ascii="Palatino Linotype" w:hAnsi="Palatino Linotype" w:cs="Arial"/>
          <w:i/>
          <w:color w:val="222222"/>
          <w:sz w:val="22"/>
          <w:szCs w:val="22"/>
        </w:rPr>
      </w:pPr>
      <w:r w:rsidRPr="00AA0A24">
        <w:rPr>
          <w:rFonts w:ascii="Palatino Linotype" w:hAnsi="Palatino Linotype" w:cs="Arial"/>
          <w:b/>
          <w:i/>
          <w:iCs/>
          <w:color w:val="222222"/>
          <w:sz w:val="22"/>
          <w:szCs w:val="22"/>
        </w:rPr>
        <w:t>I.</w:t>
      </w:r>
      <w:r w:rsidRPr="00AA0A24">
        <w:rPr>
          <w:rFonts w:ascii="Palatino Linotype" w:hAnsi="Palatino Linotype" w:cs="Arial"/>
          <w:i/>
          <w:iCs/>
          <w:color w:val="222222"/>
          <w:sz w:val="22"/>
          <w:szCs w:val="22"/>
        </w:rPr>
        <w:t xml:space="preserve"> </w:t>
      </w:r>
      <w:r w:rsidRPr="00AA0A24">
        <w:rPr>
          <w:rFonts w:ascii="Palatino Linotype" w:hAnsi="Palatino Linotype" w:cs="Arial"/>
          <w:b/>
          <w:bCs/>
          <w:i/>
          <w:iCs/>
          <w:color w:val="222222"/>
          <w:sz w:val="22"/>
          <w:szCs w:val="22"/>
        </w:rPr>
        <w:t>Toda la información en posesión de cualquier autoridad,</w:t>
      </w:r>
      <w:r w:rsidRPr="00AA0A24">
        <w:rPr>
          <w:rFonts w:ascii="Palatino Linotype" w:hAnsi="Palatino Linotype" w:cs="Arial"/>
          <w:bCs/>
          <w:i/>
          <w:iCs/>
          <w:color w:val="222222"/>
          <w:sz w:val="22"/>
          <w:szCs w:val="22"/>
        </w:rPr>
        <w:t xml:space="preserve"> entidad, órgano y organismos de los Poderes Ejecutivo, Legislativo y Judicial, órganos autónomos, partidos políticos, fideicomisos y fondos públicos </w:t>
      </w:r>
      <w:r w:rsidRPr="00AA0A24">
        <w:rPr>
          <w:rFonts w:ascii="Palatino Linotype" w:hAnsi="Palatino Linotype" w:cs="Arial"/>
          <w:b/>
          <w:bCs/>
          <w:i/>
          <w:iCs/>
          <w:color w:val="222222"/>
          <w:sz w:val="22"/>
          <w:szCs w:val="22"/>
        </w:rPr>
        <w:t>estatales y municipales</w:t>
      </w:r>
      <w:r w:rsidRPr="00AA0A24">
        <w:rPr>
          <w:rFonts w:ascii="Palatino Linotype" w:hAnsi="Palatino Linotype" w:cs="Arial"/>
          <w:i/>
          <w:iCs/>
          <w:color w:val="222222"/>
          <w:sz w:val="22"/>
          <w:szCs w:val="22"/>
        </w:rPr>
        <w:t xml:space="preserve">, </w:t>
      </w:r>
      <w:r w:rsidRPr="00AA0A24">
        <w:rPr>
          <w:rFonts w:ascii="Palatino Linotype" w:hAnsi="Palatino Linotype" w:cs="Arial"/>
          <w:b/>
          <w:i/>
          <w:iCs/>
          <w:color w:val="222222"/>
          <w:sz w:val="22"/>
          <w:szCs w:val="22"/>
        </w:rPr>
        <w:t>así como del gobierno y de la administración pública municipal</w:t>
      </w:r>
      <w:r w:rsidRPr="00AA0A24">
        <w:rPr>
          <w:rFonts w:ascii="Palatino Linotype" w:hAnsi="Palatino Linotype" w:cs="Arial"/>
          <w:i/>
          <w:iCs/>
          <w:color w:val="222222"/>
          <w:sz w:val="22"/>
          <w:szCs w:val="22"/>
        </w:rPr>
        <w:t xml:space="preserve"> y sus organismos descentralizados, asimismo de cualquier persona física, jurídica colectiva o sindicato que reciba y ejerza recursos </w:t>
      </w:r>
      <w:r w:rsidRPr="00AA0A24">
        <w:rPr>
          <w:rFonts w:ascii="Palatino Linotype" w:hAnsi="Palatino Linotype" w:cs="Arial"/>
          <w:i/>
          <w:sz w:val="22"/>
        </w:rPr>
        <w:t>públicos</w:t>
      </w:r>
      <w:r w:rsidRPr="00AA0A24">
        <w:rPr>
          <w:rFonts w:ascii="Palatino Linotype" w:hAnsi="Palatino Linotype" w:cs="Arial"/>
          <w:i/>
          <w:iCs/>
          <w:color w:val="222222"/>
          <w:sz w:val="22"/>
          <w:szCs w:val="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w:t>
      </w:r>
      <w:r w:rsidRPr="00AA0A24">
        <w:rPr>
          <w:rFonts w:ascii="Palatino Linotype" w:hAnsi="Palatino Linotype" w:cs="Arial"/>
          <w:b/>
          <w:i/>
          <w:iCs/>
          <w:color w:val="222222"/>
          <w:sz w:val="22"/>
          <w:szCs w:val="22"/>
        </w:rPr>
        <w:t>En la interpretación de este derecho deberá prevalecer el principio de máxima publicidad.</w:t>
      </w:r>
      <w:r w:rsidRPr="00AA0A24">
        <w:rPr>
          <w:rFonts w:ascii="Palatino Linotype" w:hAnsi="Palatino Linotype" w:cs="Arial"/>
          <w:i/>
          <w:iCs/>
          <w:color w:val="222222"/>
          <w:sz w:val="22"/>
          <w:szCs w:val="22"/>
        </w:rPr>
        <w:t xml:space="preserve"> Los sujetos obligados deberán documentar todo acto que derive del ejercicio de sus facultades, competencias o funciones, la ley determinará los supuestos específicos bajo los cuales procederá la declaración de inexistencia de la información.</w:t>
      </w:r>
    </w:p>
    <w:p w:rsidR="00985EA4" w:rsidRPr="00AA0A24" w:rsidRDefault="00985EA4" w:rsidP="00985EA4">
      <w:pPr>
        <w:ind w:left="851" w:right="851"/>
        <w:jc w:val="both"/>
        <w:rPr>
          <w:rFonts w:ascii="Palatino Linotype" w:hAnsi="Palatino Linotype" w:cs="Arial"/>
          <w:i/>
          <w:color w:val="222222"/>
          <w:sz w:val="22"/>
          <w:szCs w:val="22"/>
        </w:rPr>
      </w:pPr>
      <w:r w:rsidRPr="00AA0A24">
        <w:rPr>
          <w:rFonts w:ascii="Palatino Linotype" w:hAnsi="Palatino Linotype" w:cs="Arial"/>
          <w:b/>
          <w:i/>
          <w:iCs/>
          <w:color w:val="222222"/>
          <w:sz w:val="22"/>
          <w:szCs w:val="22"/>
        </w:rPr>
        <w:t>III.</w:t>
      </w:r>
      <w:r w:rsidRPr="00AA0A24">
        <w:rPr>
          <w:rFonts w:ascii="Palatino Linotype" w:hAnsi="Palatino Linotype"/>
          <w:i/>
          <w:color w:val="222222"/>
          <w:sz w:val="22"/>
          <w:szCs w:val="22"/>
        </w:rPr>
        <w:t xml:space="preserve"> </w:t>
      </w:r>
      <w:r w:rsidRPr="00AA0A24">
        <w:rPr>
          <w:rFonts w:ascii="Palatino Linotype" w:hAnsi="Palatino Linotype" w:cs="Arial"/>
          <w:i/>
          <w:iCs/>
          <w:color w:val="222222"/>
          <w:sz w:val="22"/>
          <w:szCs w:val="22"/>
        </w:rPr>
        <w:t xml:space="preserve">Toda </w:t>
      </w:r>
      <w:r w:rsidRPr="00AA0A24">
        <w:rPr>
          <w:rFonts w:ascii="Palatino Linotype" w:hAnsi="Palatino Linotype" w:cs="Arial"/>
          <w:i/>
          <w:sz w:val="22"/>
        </w:rPr>
        <w:t>persona</w:t>
      </w:r>
      <w:r w:rsidRPr="00AA0A24">
        <w:rPr>
          <w:rFonts w:ascii="Palatino Linotype" w:hAnsi="Palatino Linotype" w:cs="Arial"/>
          <w:i/>
          <w:iCs/>
          <w:color w:val="222222"/>
          <w:sz w:val="22"/>
          <w:szCs w:val="22"/>
        </w:rPr>
        <w:t>, sin necesidad de acreditar interés alguno o justificar su utilización, tendrá acceso gratuito a la información pública, a sus datos personales o a la rectificación de éstos.</w:t>
      </w:r>
    </w:p>
    <w:p w:rsidR="00985EA4" w:rsidRPr="00AA0A24" w:rsidRDefault="00985EA4" w:rsidP="00985EA4">
      <w:pPr>
        <w:ind w:left="851" w:right="851"/>
        <w:jc w:val="both"/>
        <w:rPr>
          <w:rFonts w:ascii="Palatino Linotype" w:hAnsi="Palatino Linotype" w:cs="Arial"/>
          <w:i/>
          <w:color w:val="222222"/>
          <w:sz w:val="22"/>
          <w:szCs w:val="22"/>
        </w:rPr>
      </w:pPr>
      <w:r w:rsidRPr="00AA0A24">
        <w:rPr>
          <w:rFonts w:ascii="Palatino Linotype" w:hAnsi="Palatino Linotype" w:cs="Arial"/>
          <w:b/>
          <w:i/>
          <w:iCs/>
          <w:color w:val="222222"/>
          <w:sz w:val="22"/>
          <w:szCs w:val="22"/>
        </w:rPr>
        <w:t>IV.</w:t>
      </w:r>
      <w:r w:rsidRPr="00AA0A24">
        <w:rPr>
          <w:rFonts w:ascii="Palatino Linotype" w:hAnsi="Palatino Linotype"/>
          <w:i/>
          <w:color w:val="222222"/>
          <w:sz w:val="22"/>
          <w:szCs w:val="22"/>
        </w:rPr>
        <w:t>    </w:t>
      </w:r>
      <w:r w:rsidRPr="00AA0A24">
        <w:rPr>
          <w:rStyle w:val="apple-converted-space"/>
          <w:rFonts w:ascii="Palatino Linotype" w:hAnsi="Palatino Linotype"/>
          <w:i/>
          <w:color w:val="222222"/>
          <w:sz w:val="22"/>
          <w:szCs w:val="22"/>
        </w:rPr>
        <w:t> </w:t>
      </w:r>
      <w:r w:rsidRPr="00AA0A24">
        <w:rPr>
          <w:rFonts w:ascii="Palatino Linotype" w:hAnsi="Palatino Linotype" w:cs="Arial"/>
          <w:i/>
          <w:iCs/>
          <w:color w:val="222222"/>
          <w:sz w:val="22"/>
          <w:szCs w:val="22"/>
        </w:rPr>
        <w:t xml:space="preserve">Se establecerán mecanismos de acceso a la información y procedimientos de revisión expeditos que se </w:t>
      </w:r>
      <w:r w:rsidRPr="00AA0A24">
        <w:rPr>
          <w:rFonts w:ascii="Palatino Linotype" w:hAnsi="Palatino Linotype" w:cs="Arial"/>
          <w:i/>
          <w:sz w:val="22"/>
        </w:rPr>
        <w:t>sustanciarán</w:t>
      </w:r>
      <w:r w:rsidRPr="00AA0A24">
        <w:rPr>
          <w:rFonts w:ascii="Palatino Linotype" w:hAnsi="Palatino Linotype" w:cs="Arial"/>
          <w:i/>
          <w:iCs/>
          <w:color w:val="222222"/>
          <w:sz w:val="22"/>
          <w:szCs w:val="22"/>
        </w:rPr>
        <w:t xml:space="preserve"> ante el organismo autónomo especializado e imparcial que establece esta Constitución.”</w:t>
      </w:r>
    </w:p>
    <w:p w:rsidR="00985EA4" w:rsidRPr="00AA0A24" w:rsidRDefault="00985EA4" w:rsidP="00985EA4">
      <w:pPr>
        <w:ind w:left="851" w:right="851"/>
        <w:jc w:val="both"/>
        <w:rPr>
          <w:rFonts w:ascii="Palatino Linotype" w:hAnsi="Palatino Linotype" w:cs="Arial"/>
          <w:i/>
          <w:iCs/>
          <w:color w:val="222222"/>
          <w:sz w:val="22"/>
          <w:szCs w:val="22"/>
        </w:rPr>
      </w:pPr>
      <w:r w:rsidRPr="00AA0A24">
        <w:rPr>
          <w:rFonts w:ascii="Palatino Linotype" w:hAnsi="Palatino Linotype" w:cs="Arial"/>
          <w:i/>
          <w:iCs/>
          <w:color w:val="222222"/>
          <w:sz w:val="22"/>
          <w:szCs w:val="22"/>
        </w:rPr>
        <w:t>(Énfasis añadido)</w:t>
      </w:r>
    </w:p>
    <w:p w:rsidR="00985EA4" w:rsidRPr="00AA0A24" w:rsidRDefault="00985EA4" w:rsidP="00985EA4">
      <w:pPr>
        <w:spacing w:before="100" w:beforeAutospacing="1" w:after="100" w:afterAutospacing="1" w:line="360" w:lineRule="auto"/>
        <w:jc w:val="both"/>
        <w:rPr>
          <w:rFonts w:ascii="Palatino Linotype" w:hAnsi="Palatino Linotype"/>
        </w:rPr>
      </w:pPr>
      <w:r w:rsidRPr="00AA0A24">
        <w:rPr>
          <w:rFonts w:ascii="Palatino Linotype" w:hAnsi="Palatino Linotype"/>
        </w:rPr>
        <w:t>Asimismo, la Ley de Transparencia y Acceso a la Información Pública del Estado de México y Municipios, prevé en su artículo 23, lo que a continuación se transcribe:</w:t>
      </w:r>
    </w:p>
    <w:p w:rsidR="00985EA4" w:rsidRPr="00AA0A24" w:rsidRDefault="00985EA4" w:rsidP="00985EA4">
      <w:pPr>
        <w:ind w:left="851" w:right="851"/>
        <w:jc w:val="both"/>
        <w:rPr>
          <w:rFonts w:ascii="Palatino Linotype" w:hAnsi="Palatino Linotype" w:cs="Arial"/>
          <w:i/>
          <w:sz w:val="22"/>
        </w:rPr>
      </w:pPr>
      <w:r w:rsidRPr="00AA0A24">
        <w:rPr>
          <w:rFonts w:ascii="Palatino Linotype" w:hAnsi="Palatino Linotype" w:cs="Arial"/>
          <w:b/>
          <w:i/>
          <w:sz w:val="22"/>
        </w:rPr>
        <w:t>“Artículo 23.</w:t>
      </w:r>
      <w:r w:rsidRPr="00AA0A24">
        <w:rPr>
          <w:rFonts w:ascii="Palatino Linotype" w:hAnsi="Palatino Linotype" w:cs="Arial"/>
          <w:i/>
          <w:sz w:val="22"/>
        </w:rPr>
        <w:t xml:space="preserve"> Son sujetos obligados a transparentar y permitir el acceso a su información y proteger los datos personales que obren en su poder:</w:t>
      </w:r>
    </w:p>
    <w:p w:rsidR="00985EA4" w:rsidRPr="00AA0A24" w:rsidRDefault="00985EA4" w:rsidP="00985EA4">
      <w:pPr>
        <w:ind w:left="851" w:right="851"/>
        <w:jc w:val="both"/>
        <w:rPr>
          <w:rFonts w:ascii="Palatino Linotype" w:hAnsi="Palatino Linotype" w:cs="Arial"/>
          <w:i/>
          <w:sz w:val="22"/>
        </w:rPr>
      </w:pPr>
      <w:r w:rsidRPr="00AA0A24">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rsidR="00985EA4" w:rsidRPr="00AA0A24" w:rsidRDefault="00985EA4" w:rsidP="00985EA4">
      <w:pPr>
        <w:ind w:left="851" w:right="851"/>
        <w:jc w:val="both"/>
        <w:rPr>
          <w:rFonts w:ascii="Palatino Linotype" w:hAnsi="Palatino Linotype" w:cs="Arial"/>
          <w:i/>
          <w:sz w:val="22"/>
        </w:rPr>
      </w:pPr>
      <w:r w:rsidRPr="00AA0A24">
        <w:rPr>
          <w:rFonts w:ascii="Palatino Linotype" w:hAnsi="Palatino Linotype" w:cs="Arial"/>
          <w:i/>
          <w:sz w:val="22"/>
        </w:rPr>
        <w:lastRenderedPageBreak/>
        <w:t>II. El Poder Legislativo del Estado, los organismos, órganos y entidades de la Legislatura y sus dependencias;</w:t>
      </w:r>
    </w:p>
    <w:p w:rsidR="00985EA4" w:rsidRPr="00AA0A24" w:rsidRDefault="00985EA4" w:rsidP="00985EA4">
      <w:pPr>
        <w:ind w:left="851" w:right="851"/>
        <w:jc w:val="both"/>
        <w:rPr>
          <w:rFonts w:ascii="Palatino Linotype" w:hAnsi="Palatino Linotype" w:cs="Arial"/>
          <w:i/>
          <w:sz w:val="22"/>
        </w:rPr>
      </w:pPr>
      <w:r w:rsidRPr="00AA0A24">
        <w:rPr>
          <w:rFonts w:ascii="Palatino Linotype" w:hAnsi="Palatino Linotype" w:cs="Arial"/>
          <w:i/>
          <w:sz w:val="22"/>
        </w:rPr>
        <w:t>III. El Poder Judicial, sus organismos, órganos y entidades, así como el Consejo de la Judicatura del Estado;</w:t>
      </w:r>
    </w:p>
    <w:p w:rsidR="00985EA4" w:rsidRPr="00AA0A24" w:rsidRDefault="00985EA4" w:rsidP="00985EA4">
      <w:pPr>
        <w:ind w:left="851" w:right="851"/>
        <w:jc w:val="both"/>
        <w:rPr>
          <w:rFonts w:ascii="Palatino Linotype" w:hAnsi="Palatino Linotype" w:cs="Arial"/>
          <w:b/>
          <w:i/>
          <w:sz w:val="22"/>
        </w:rPr>
      </w:pPr>
      <w:r w:rsidRPr="00AA0A24">
        <w:rPr>
          <w:rFonts w:ascii="Palatino Linotype" w:hAnsi="Palatino Linotype" w:cs="Arial"/>
          <w:b/>
          <w:i/>
          <w:sz w:val="22"/>
        </w:rPr>
        <w:t>IV. Los ayuntamientos y</w:t>
      </w:r>
      <w:r w:rsidRPr="00AA0A24">
        <w:rPr>
          <w:rFonts w:ascii="Palatino Linotype" w:hAnsi="Palatino Linotype" w:cs="Arial"/>
          <w:i/>
          <w:sz w:val="22"/>
        </w:rPr>
        <w:t xml:space="preserve"> </w:t>
      </w:r>
      <w:r w:rsidRPr="00AA0A24">
        <w:rPr>
          <w:rFonts w:ascii="Palatino Linotype" w:hAnsi="Palatino Linotype" w:cs="Arial"/>
          <w:b/>
          <w:i/>
          <w:sz w:val="22"/>
        </w:rPr>
        <w:t>las dependencias, organismos, órganos y entidades de la administración municipal;</w:t>
      </w:r>
    </w:p>
    <w:p w:rsidR="00985EA4" w:rsidRPr="00AA0A24" w:rsidRDefault="00985EA4" w:rsidP="00985EA4">
      <w:pPr>
        <w:ind w:left="851" w:right="851"/>
        <w:jc w:val="both"/>
        <w:rPr>
          <w:rFonts w:ascii="Palatino Linotype" w:hAnsi="Palatino Linotype" w:cs="Arial"/>
          <w:i/>
          <w:sz w:val="22"/>
        </w:rPr>
      </w:pPr>
      <w:r w:rsidRPr="00AA0A24">
        <w:rPr>
          <w:rFonts w:ascii="Palatino Linotype" w:hAnsi="Palatino Linotype" w:cs="Arial"/>
          <w:i/>
          <w:sz w:val="22"/>
        </w:rPr>
        <w:t>V. Los órganos autónomos;</w:t>
      </w:r>
    </w:p>
    <w:p w:rsidR="00985EA4" w:rsidRPr="00AA0A24" w:rsidRDefault="00985EA4" w:rsidP="00985EA4">
      <w:pPr>
        <w:ind w:left="851" w:right="851"/>
        <w:jc w:val="both"/>
        <w:rPr>
          <w:rFonts w:ascii="Palatino Linotype" w:hAnsi="Palatino Linotype" w:cs="Arial"/>
          <w:i/>
          <w:sz w:val="22"/>
        </w:rPr>
      </w:pPr>
      <w:r w:rsidRPr="00AA0A24">
        <w:rPr>
          <w:rFonts w:ascii="Palatino Linotype" w:hAnsi="Palatino Linotype" w:cs="Arial"/>
          <w:i/>
          <w:sz w:val="22"/>
        </w:rPr>
        <w:t>VI. Los tribunales administrativos y autoridades jurisdiccionales en materia laboral;</w:t>
      </w:r>
    </w:p>
    <w:p w:rsidR="00985EA4" w:rsidRPr="00AA0A24" w:rsidRDefault="00985EA4" w:rsidP="00985EA4">
      <w:pPr>
        <w:ind w:left="851" w:right="851"/>
        <w:jc w:val="both"/>
        <w:rPr>
          <w:rFonts w:ascii="Palatino Linotype" w:hAnsi="Palatino Linotype" w:cs="Arial"/>
          <w:i/>
          <w:sz w:val="22"/>
        </w:rPr>
      </w:pPr>
      <w:r w:rsidRPr="00AA0A24">
        <w:rPr>
          <w:rFonts w:ascii="Palatino Linotype" w:hAnsi="Palatino Linotype" w:cs="Arial"/>
          <w:i/>
          <w:sz w:val="22"/>
        </w:rPr>
        <w:t>VII. Los partidos políticos y agrupaciones políticas, en los términos de las disposiciones aplicables;</w:t>
      </w:r>
    </w:p>
    <w:p w:rsidR="00985EA4" w:rsidRPr="00AA0A24" w:rsidRDefault="00985EA4" w:rsidP="00985EA4">
      <w:pPr>
        <w:ind w:left="851" w:right="851"/>
        <w:jc w:val="both"/>
        <w:rPr>
          <w:rFonts w:ascii="Palatino Linotype" w:hAnsi="Palatino Linotype" w:cs="Arial"/>
          <w:i/>
          <w:sz w:val="22"/>
        </w:rPr>
      </w:pPr>
      <w:r w:rsidRPr="00AA0A24">
        <w:rPr>
          <w:rFonts w:ascii="Palatino Linotype" w:hAnsi="Palatino Linotype" w:cs="Arial"/>
          <w:i/>
          <w:sz w:val="22"/>
        </w:rPr>
        <w:t>VIII. Los fideicomisos y fondos públicos que cuenten con financiamiento público, parcial o total, o con participación de entidades de gobierno;</w:t>
      </w:r>
    </w:p>
    <w:p w:rsidR="00985EA4" w:rsidRPr="00AA0A24" w:rsidRDefault="00985EA4" w:rsidP="00985EA4">
      <w:pPr>
        <w:ind w:left="851" w:right="851"/>
        <w:jc w:val="both"/>
        <w:rPr>
          <w:rFonts w:ascii="Palatino Linotype" w:hAnsi="Palatino Linotype" w:cs="Arial"/>
          <w:i/>
          <w:sz w:val="22"/>
        </w:rPr>
      </w:pPr>
      <w:r w:rsidRPr="00AA0A24">
        <w:rPr>
          <w:rFonts w:ascii="Palatino Linotype" w:hAnsi="Palatino Linotype" w:cs="Arial"/>
          <w:i/>
          <w:sz w:val="22"/>
        </w:rPr>
        <w:t>IX. Los sindicatos que reciban y/o ejerzan recursos públicos en el ámbito estatal y municipal;</w:t>
      </w:r>
    </w:p>
    <w:p w:rsidR="00985EA4" w:rsidRPr="00AA0A24" w:rsidRDefault="00985EA4" w:rsidP="00985EA4">
      <w:pPr>
        <w:ind w:left="851" w:right="851"/>
        <w:jc w:val="both"/>
        <w:rPr>
          <w:rFonts w:ascii="Palatino Linotype" w:hAnsi="Palatino Linotype" w:cs="Arial"/>
          <w:i/>
          <w:sz w:val="22"/>
        </w:rPr>
      </w:pPr>
      <w:r w:rsidRPr="00AA0A24">
        <w:rPr>
          <w:rFonts w:ascii="Palatino Linotype" w:hAnsi="Palatino Linotype" w:cs="Arial"/>
          <w:i/>
          <w:sz w:val="22"/>
        </w:rPr>
        <w:t>X. Cualquier persona física o jurídico colectiva que reciba y ejerza recursos públicos en el ámbito estatal o municipal; y</w:t>
      </w:r>
    </w:p>
    <w:p w:rsidR="00985EA4" w:rsidRPr="00AA0A24" w:rsidRDefault="00985EA4" w:rsidP="00985EA4">
      <w:pPr>
        <w:ind w:left="851" w:right="851"/>
        <w:jc w:val="both"/>
        <w:rPr>
          <w:rFonts w:ascii="Palatino Linotype" w:hAnsi="Palatino Linotype" w:cs="Arial"/>
          <w:i/>
          <w:sz w:val="22"/>
        </w:rPr>
      </w:pPr>
      <w:r w:rsidRPr="00AA0A24">
        <w:rPr>
          <w:rFonts w:ascii="Palatino Linotype" w:hAnsi="Palatino Linotype" w:cs="Arial"/>
          <w:i/>
          <w:sz w:val="22"/>
        </w:rPr>
        <w:t>XI. Cualquier otra autoridad, entidad, órgano u organismo de los poderes estatal o municipal, que reciba recursos públicos.</w:t>
      </w:r>
    </w:p>
    <w:p w:rsidR="00985EA4" w:rsidRPr="00AA0A24" w:rsidRDefault="00985EA4" w:rsidP="00985EA4">
      <w:pPr>
        <w:ind w:left="851" w:right="851"/>
        <w:jc w:val="both"/>
        <w:rPr>
          <w:rFonts w:ascii="Palatino Linotype" w:hAnsi="Palatino Linotype" w:cs="Arial"/>
          <w:i/>
          <w:sz w:val="22"/>
        </w:rPr>
      </w:pPr>
      <w:r w:rsidRPr="00AA0A24">
        <w:rPr>
          <w:rFonts w:ascii="Palatino Linotype" w:hAnsi="Palatino Linotype" w:cs="Arial"/>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985EA4" w:rsidRPr="00AA0A24" w:rsidRDefault="00985EA4" w:rsidP="00985EA4">
      <w:pPr>
        <w:ind w:left="851" w:right="851"/>
        <w:jc w:val="both"/>
        <w:rPr>
          <w:rFonts w:ascii="Palatino Linotype" w:hAnsi="Palatino Linotype" w:cs="Arial"/>
          <w:b/>
          <w:i/>
          <w:sz w:val="22"/>
        </w:rPr>
      </w:pPr>
      <w:r w:rsidRPr="00AA0A24">
        <w:rPr>
          <w:rFonts w:ascii="Palatino Linotype" w:hAnsi="Palatino Linotype" w:cs="Arial"/>
          <w:b/>
          <w:i/>
          <w:sz w:val="22"/>
        </w:rPr>
        <w:t>Los servidores públicos deberán transparentar sus acciones así como garantizar y respetar el derecho de acceso a la información pública.</w:t>
      </w:r>
    </w:p>
    <w:p w:rsidR="00985EA4" w:rsidRPr="00AA0A24" w:rsidRDefault="00985EA4" w:rsidP="00985EA4">
      <w:pPr>
        <w:ind w:left="851" w:right="851"/>
        <w:jc w:val="both"/>
        <w:rPr>
          <w:rFonts w:ascii="Palatino Linotype" w:hAnsi="Palatino Linotype" w:cs="Arial"/>
          <w:i/>
          <w:sz w:val="22"/>
        </w:rPr>
      </w:pPr>
    </w:p>
    <w:p w:rsidR="00985EA4" w:rsidRPr="00AA0A24" w:rsidRDefault="00985EA4" w:rsidP="00985EA4">
      <w:pPr>
        <w:ind w:left="851" w:right="851"/>
        <w:jc w:val="both"/>
        <w:rPr>
          <w:rFonts w:ascii="Palatino Linotype" w:hAnsi="Palatino Linotype" w:cs="Arial"/>
          <w:i/>
          <w:sz w:val="22"/>
        </w:rPr>
      </w:pPr>
      <w:r w:rsidRPr="00AA0A24">
        <w:rPr>
          <w:rFonts w:ascii="Palatino Linotype" w:hAnsi="Palatino Linotype" w:cs="Arial"/>
          <w:i/>
          <w:sz w:val="22"/>
        </w:rPr>
        <w:t>(Énfasis añadido)</w:t>
      </w:r>
    </w:p>
    <w:p w:rsidR="00985EA4" w:rsidRPr="00AA0A24" w:rsidRDefault="00985EA4" w:rsidP="00985EA4">
      <w:pPr>
        <w:spacing w:before="100" w:beforeAutospacing="1" w:after="100" w:afterAutospacing="1" w:line="360" w:lineRule="auto"/>
        <w:jc w:val="both"/>
        <w:rPr>
          <w:rFonts w:ascii="Palatino Linotype" w:hAnsi="Palatino Linotype" w:cs="Arial"/>
        </w:rPr>
      </w:pPr>
      <w:r w:rsidRPr="00AA0A24">
        <w:rPr>
          <w:rFonts w:ascii="Palatino Linotype" w:hAnsi="Palatino Linotype" w:cs="Arial"/>
        </w:rPr>
        <w:t xml:space="preserve">De ahí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3C080D" w:rsidRPr="00AA0A24" w:rsidRDefault="00C930B1" w:rsidP="003C080D">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sidRPr="00AA0A24">
        <w:rPr>
          <w:rFonts w:ascii="Palatino Linotype" w:hAnsi="Palatino Linotype" w:cs="Arial"/>
        </w:rPr>
        <w:t>Una vez expuesto lo anterior, se procede al análisis de la información solicitada en el inciso a), donde la particular solicit</w:t>
      </w:r>
      <w:r w:rsidR="00B917EF" w:rsidRPr="00AA0A24">
        <w:rPr>
          <w:rFonts w:ascii="Palatino Linotype" w:hAnsi="Palatino Linotype" w:cs="Arial"/>
        </w:rPr>
        <w:t xml:space="preserve">ó los organigramas de las dependencias que integran al Ayuntamiento; donde </w:t>
      </w:r>
      <w:r w:rsidR="00B917EF" w:rsidRPr="00AA0A24">
        <w:rPr>
          <w:rFonts w:ascii="Palatino Linotype" w:hAnsi="Palatino Linotype" w:cs="Arial"/>
          <w:b/>
        </w:rPr>
        <w:t xml:space="preserve">EL SUJETO OBLIGADO </w:t>
      </w:r>
      <w:r w:rsidR="00B917EF" w:rsidRPr="00AA0A24">
        <w:rPr>
          <w:rFonts w:ascii="Palatino Linotype" w:hAnsi="Palatino Linotype" w:cs="Arial"/>
        </w:rPr>
        <w:t xml:space="preserve">en respuesta señaló que </w:t>
      </w:r>
      <w:r w:rsidR="00B917EF" w:rsidRPr="00AA0A24">
        <w:rPr>
          <w:rFonts w:ascii="Palatino Linotype" w:hAnsi="Palatino Linotype" w:cs="Arial"/>
        </w:rPr>
        <w:lastRenderedPageBreak/>
        <w:t xml:space="preserve">aún no se aprobaban y en líneas posteriores precisó que se encontraban inmersos en el Bando Municipal; razón por la cual, </w:t>
      </w:r>
      <w:r w:rsidR="003C080D" w:rsidRPr="00AA0A24">
        <w:rPr>
          <w:rFonts w:ascii="Palatino Linotype" w:hAnsi="Palatino Linotype" w:cs="Arial"/>
        </w:rPr>
        <w:t>esta Autoridad estima que existe fuente obligacional que lo constriñe a contar con el organigrama solicitado por la particular.</w:t>
      </w:r>
    </w:p>
    <w:p w:rsidR="003C080D" w:rsidRPr="00AA0A24" w:rsidRDefault="003C080D" w:rsidP="003C080D">
      <w:pPr>
        <w:autoSpaceDE w:val="0"/>
        <w:autoSpaceDN w:val="0"/>
        <w:adjustRightInd w:val="0"/>
        <w:spacing w:before="100" w:beforeAutospacing="1" w:after="100" w:afterAutospacing="1" w:line="360" w:lineRule="auto"/>
        <w:jc w:val="both"/>
        <w:rPr>
          <w:rFonts w:ascii="Palatino Linotype" w:hAnsi="Palatino Linotype"/>
          <w:lang w:val="es-ES"/>
        </w:rPr>
      </w:pPr>
      <w:r w:rsidRPr="00AA0A24">
        <w:rPr>
          <w:rFonts w:ascii="Palatino Linotype" w:hAnsi="Palatino Linotype" w:cs="Arial"/>
          <w:lang w:val="es-ES"/>
        </w:rPr>
        <w:t xml:space="preserve">Al respecto, este Instituto estima importante traer a contexto </w:t>
      </w:r>
      <w:r w:rsidRPr="00AA0A24">
        <w:rPr>
          <w:rFonts w:ascii="Palatino Linotype" w:hAnsi="Palatino Linotype"/>
          <w:lang w:val="es-ES"/>
        </w:rPr>
        <w:t xml:space="preserve">lo dispuesto por el artículo 92, fracción II de la Ley de Transparencia y Acceso a la Información Pública del Estado de México y Municipios, el cual establece la obligación de mantener a disposición del público en general la información relativa a su </w:t>
      </w:r>
      <w:r w:rsidRPr="00AA0A24">
        <w:rPr>
          <w:rFonts w:ascii="Palatino Linotype" w:hAnsi="Palatino Linotype"/>
          <w:b/>
          <w:lang w:val="es-ES"/>
        </w:rPr>
        <w:t>estructura orgánica</w:t>
      </w:r>
      <w:r w:rsidRPr="00AA0A24">
        <w:rPr>
          <w:rFonts w:ascii="Palatino Linotype" w:hAnsi="Palatino Linotype"/>
          <w:lang w:val="es-ES"/>
        </w:rPr>
        <w:t>, refiriendo que ello debe ser en un formato que permita, vincular cada parte de la estructura, las atribuciones y responsabilidades que le corresponden a cada servidor público, tal y como se lee enseguida:</w:t>
      </w:r>
    </w:p>
    <w:p w:rsidR="003C080D" w:rsidRPr="00AA0A24" w:rsidRDefault="003C080D" w:rsidP="003C080D">
      <w:pPr>
        <w:ind w:left="851" w:right="902"/>
        <w:jc w:val="both"/>
        <w:rPr>
          <w:rFonts w:ascii="Palatino Linotype" w:hAnsi="Palatino Linotype" w:cs="Arial"/>
          <w:i/>
          <w:sz w:val="22"/>
          <w:szCs w:val="22"/>
          <w:lang w:val="es-ES"/>
        </w:rPr>
      </w:pPr>
      <w:r w:rsidRPr="00AA0A24">
        <w:rPr>
          <w:rFonts w:ascii="Palatino Linotype" w:hAnsi="Palatino Linotype"/>
          <w:i/>
          <w:sz w:val="22"/>
          <w:szCs w:val="22"/>
          <w:lang w:val="es-ES"/>
        </w:rPr>
        <w:t>“</w:t>
      </w:r>
      <w:r w:rsidRPr="00AA0A24">
        <w:rPr>
          <w:rFonts w:ascii="Palatino Linotype" w:hAnsi="Palatino Linotype" w:cs="Arial"/>
          <w:b/>
          <w:i/>
          <w:sz w:val="22"/>
          <w:szCs w:val="22"/>
          <w:lang w:val="es-ES"/>
        </w:rPr>
        <w:t>Artículo 92</w:t>
      </w:r>
      <w:r w:rsidRPr="00AA0A24">
        <w:rPr>
          <w:rFonts w:ascii="Palatino Linotype" w:hAnsi="Palatino Linotype" w:cs="Arial"/>
          <w:i/>
          <w:sz w:val="22"/>
          <w:szCs w:val="22"/>
          <w:lang w:val="es-E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3C080D" w:rsidRPr="00AA0A24" w:rsidRDefault="003C080D" w:rsidP="003C080D">
      <w:pPr>
        <w:ind w:left="851" w:right="902"/>
        <w:jc w:val="both"/>
        <w:rPr>
          <w:rFonts w:ascii="Palatino Linotype" w:hAnsi="Palatino Linotype" w:cs="Arial"/>
          <w:i/>
          <w:sz w:val="22"/>
          <w:szCs w:val="22"/>
          <w:lang w:val="es-ES"/>
        </w:rPr>
      </w:pPr>
      <w:r w:rsidRPr="00AA0A24">
        <w:rPr>
          <w:rFonts w:ascii="Palatino Linotype" w:hAnsi="Palatino Linotype" w:cs="Arial"/>
          <w:i/>
          <w:color w:val="222222"/>
          <w:sz w:val="22"/>
          <w:szCs w:val="22"/>
          <w:lang w:val="es-ES" w:eastAsia="es-MX"/>
        </w:rPr>
        <w:t>(…)</w:t>
      </w:r>
      <w:r w:rsidRPr="00AA0A24">
        <w:rPr>
          <w:rFonts w:ascii="Palatino Linotype" w:hAnsi="Palatino Linotype" w:cs="Arial"/>
          <w:i/>
          <w:color w:val="222222"/>
          <w:sz w:val="22"/>
          <w:szCs w:val="22"/>
          <w:lang w:val="es-ES" w:eastAsia="es-MX"/>
        </w:rPr>
        <w:cr/>
      </w:r>
      <w:r w:rsidRPr="00AA0A24">
        <w:rPr>
          <w:rFonts w:ascii="Palatino Linotype" w:hAnsi="Palatino Linotype" w:cs="Arial"/>
          <w:b/>
          <w:i/>
          <w:sz w:val="22"/>
          <w:szCs w:val="22"/>
          <w:lang w:val="es-ES"/>
        </w:rPr>
        <w:t>II.</w:t>
      </w:r>
      <w:r w:rsidRPr="00AA0A24">
        <w:rPr>
          <w:rFonts w:ascii="Palatino Linotype" w:hAnsi="Palatino Linotype" w:cs="Arial"/>
          <w:i/>
          <w:sz w:val="22"/>
          <w:szCs w:val="22"/>
          <w:lang w:val="es-ES"/>
        </w:rPr>
        <w:t xml:space="preserve"> </w:t>
      </w:r>
      <w:r w:rsidRPr="00AA0A24">
        <w:rPr>
          <w:rFonts w:ascii="Palatino Linotype" w:hAnsi="Palatino Linotype" w:cs="Arial"/>
          <w:b/>
          <w:i/>
          <w:sz w:val="22"/>
          <w:szCs w:val="22"/>
          <w:lang w:val="es-ES"/>
        </w:rPr>
        <w:t>Su estructura orgánica completa</w:t>
      </w:r>
      <w:r w:rsidRPr="00AA0A24">
        <w:rPr>
          <w:rFonts w:ascii="Palatino Linotype" w:hAnsi="Palatino Linotype" w:cs="Arial"/>
          <w:i/>
          <w:sz w:val="22"/>
          <w:szCs w:val="22"/>
          <w:lang w:val="es-ES"/>
        </w:rPr>
        <w:t xml:space="preserve">, en un </w:t>
      </w:r>
      <w:r w:rsidRPr="00AA0A24">
        <w:rPr>
          <w:rFonts w:ascii="Palatino Linotype" w:hAnsi="Palatino Linotype" w:cs="Arial"/>
          <w:b/>
          <w:i/>
          <w:sz w:val="22"/>
          <w:szCs w:val="22"/>
          <w:lang w:val="es-ES"/>
        </w:rPr>
        <w:t>formato que permita vincular cada parte de la estructura</w:t>
      </w:r>
      <w:r w:rsidRPr="00AA0A24">
        <w:rPr>
          <w:rFonts w:ascii="Palatino Linotype" w:hAnsi="Palatino Linotype" w:cs="Arial"/>
          <w:i/>
          <w:sz w:val="22"/>
          <w:szCs w:val="22"/>
          <w:lang w:val="es-ES"/>
        </w:rPr>
        <w:t xml:space="preserve">, las atribuciones y responsabilidades que le corresponden a cada servidor público, prestador de servicios profesionales o miembro de los sujetos obligados, de conformidad con las disposiciones jurídicas aplicables…” </w:t>
      </w:r>
    </w:p>
    <w:p w:rsidR="003C080D" w:rsidRPr="00AA0A24" w:rsidRDefault="003C080D" w:rsidP="003C080D">
      <w:pPr>
        <w:ind w:left="851" w:right="902"/>
        <w:jc w:val="both"/>
        <w:rPr>
          <w:rFonts w:ascii="Palatino Linotype" w:hAnsi="Palatino Linotype" w:cs="Arial"/>
          <w:i/>
          <w:sz w:val="22"/>
          <w:szCs w:val="22"/>
          <w:lang w:val="es-ES"/>
        </w:rPr>
      </w:pPr>
      <w:r w:rsidRPr="00AA0A24">
        <w:rPr>
          <w:rFonts w:ascii="Palatino Linotype" w:hAnsi="Palatino Linotype" w:cs="Arial"/>
          <w:i/>
          <w:color w:val="222222"/>
          <w:sz w:val="22"/>
          <w:szCs w:val="22"/>
          <w:lang w:val="es-ES" w:eastAsia="es-MX"/>
        </w:rPr>
        <w:t>(Énfasis añadido).</w:t>
      </w:r>
    </w:p>
    <w:p w:rsidR="003C080D" w:rsidRPr="00AA0A24" w:rsidRDefault="003C080D" w:rsidP="003C080D">
      <w:pPr>
        <w:spacing w:before="100" w:beforeAutospacing="1" w:after="100" w:afterAutospacing="1" w:line="360" w:lineRule="auto"/>
        <w:jc w:val="both"/>
        <w:rPr>
          <w:rFonts w:ascii="Palatino Linotype" w:hAnsi="Palatino Linotype"/>
          <w:shd w:val="clear" w:color="auto" w:fill="FFFFFF"/>
          <w:lang w:val="es-ES"/>
        </w:rPr>
      </w:pPr>
      <w:r w:rsidRPr="00AA0A24">
        <w:rPr>
          <w:rFonts w:ascii="Palatino Linotype" w:hAnsi="Palatino Linotype"/>
          <w:lang w:val="es-ES"/>
        </w:rPr>
        <w:t xml:space="preserve">Dicha disposición, recoge de lo establecido por la Ley General de Transparencia y Acceso a la Información Pública en su artículo 70, fracción II que refiere en los mismos términos </w:t>
      </w:r>
      <w:r w:rsidRPr="00AA0A24">
        <w:rPr>
          <w:rFonts w:ascii="Palatino Linotype" w:hAnsi="Palatino Linotype"/>
          <w:b/>
          <w:lang w:val="es-ES"/>
        </w:rPr>
        <w:t>la obligación de transparentar la estructura orgánica de parte de cada uno de los Sujetos Obligados</w:t>
      </w:r>
      <w:r w:rsidRPr="00AA0A24">
        <w:rPr>
          <w:rFonts w:ascii="Palatino Linotype" w:hAnsi="Palatino Linotype"/>
          <w:lang w:val="es-ES"/>
        </w:rPr>
        <w:t>;</w:t>
      </w:r>
      <w:r w:rsidRPr="00AA0A24">
        <w:rPr>
          <w:rFonts w:ascii="Palatino Linotype" w:eastAsia="Calibri" w:hAnsi="Palatino Linotype" w:cs="Arial"/>
          <w:lang w:val="es-ES" w:eastAsia="en-US"/>
        </w:rPr>
        <w:t xml:space="preserve"> por lo que, resulta aplicable en la entidad lo dispuesto por los</w:t>
      </w:r>
      <w:r w:rsidRPr="00AA0A24">
        <w:rPr>
          <w:rFonts w:ascii="Palatino Linotype" w:hAnsi="Palatino Linotype"/>
          <w:lang w:val="es-ES"/>
        </w:rPr>
        <w:t xml:space="preserve"> </w:t>
      </w:r>
      <w:r w:rsidRPr="00AA0A24">
        <w:rPr>
          <w:rFonts w:ascii="Palatino Linotype" w:hAnsi="Palatino Linotype"/>
          <w:i/>
          <w:shd w:val="clear" w:color="auto" w:fill="FFFFFF"/>
          <w:lang w:val="es-ES"/>
        </w:rPr>
        <w:t xml:space="preserve">Lineamientos Técnicos Generales para la Publicación, Homologación y Estandarización de la Información de las Obligaciones Establecidas en el Título Quinto y en la fracción IV del </w:t>
      </w:r>
      <w:r w:rsidRPr="00AA0A24">
        <w:rPr>
          <w:rFonts w:ascii="Palatino Linotype" w:hAnsi="Palatino Linotype"/>
          <w:i/>
          <w:shd w:val="clear" w:color="auto" w:fill="FFFFFF"/>
          <w:lang w:val="es-ES"/>
        </w:rPr>
        <w:lastRenderedPageBreak/>
        <w:t>artículo 31 de la Ley General de Transparencia y Acceso a la Información Pública, que deben de difundir los Sujetos Obligados en los Portales de Internet y en la Plataforma Nacional de Transparencia</w:t>
      </w:r>
      <w:r w:rsidRPr="00AA0A24">
        <w:rPr>
          <w:rFonts w:ascii="Palatino Linotype" w:hAnsi="Palatino Linotype"/>
          <w:shd w:val="clear" w:color="auto" w:fill="FFFFFF"/>
          <w:lang w:val="es-ES"/>
        </w:rPr>
        <w:t xml:space="preserve">, </w:t>
      </w:r>
      <w:r w:rsidRPr="00AA0A24">
        <w:rPr>
          <w:rFonts w:ascii="Palatino Linotype" w:eastAsia="Calibri" w:hAnsi="Palatino Linotype" w:cs="Arial"/>
          <w:lang w:val="es-ES" w:eastAsia="en-US"/>
        </w:rPr>
        <w:t xml:space="preserve">publicados en el Diario Oficial de la Federación, el día cuatro de mayo de dos mil dieciséis; de los cuales, se desprende </w:t>
      </w:r>
      <w:r w:rsidRPr="00AA0A24">
        <w:rPr>
          <w:rFonts w:ascii="Palatino Linotype" w:hAnsi="Palatino Linotype"/>
          <w:shd w:val="clear" w:color="auto" w:fill="FFFFFF"/>
          <w:lang w:val="es-ES"/>
        </w:rPr>
        <w:t>la estructura orgánica que se encuentran constreñidos a publicar los Sujetos Obligados, en los que se debe permitir la visualización de los niveles jerárquicos y sus relaciones de dependencia, de acuerdo con el estatuto orgánico u ordenamiento que les aplique, debiendo ser vigente, o sea la que esté en operación y haya sido aprobada o dictaminada por la autoridad competente.</w:t>
      </w:r>
    </w:p>
    <w:p w:rsidR="003C080D" w:rsidRPr="00AA0A24" w:rsidRDefault="003C080D" w:rsidP="003C080D">
      <w:pPr>
        <w:spacing w:before="100" w:beforeAutospacing="1" w:after="100" w:afterAutospacing="1" w:line="360" w:lineRule="auto"/>
        <w:jc w:val="both"/>
        <w:rPr>
          <w:rFonts w:ascii="Palatino Linotype" w:hAnsi="Palatino Linotype"/>
          <w:lang w:val="es-ES"/>
        </w:rPr>
      </w:pPr>
      <w:r w:rsidRPr="00AA0A24">
        <w:rPr>
          <w:rFonts w:ascii="Palatino Linotype" w:hAnsi="Palatino Linotype"/>
          <w:shd w:val="clear" w:color="auto" w:fill="FFFFFF"/>
          <w:lang w:val="es-ES"/>
        </w:rPr>
        <w:t xml:space="preserve">Asimismo, dichos Lineamientos Técnicos Generales indican que la estructura orgánica debe incluir </w:t>
      </w:r>
      <w:r w:rsidRPr="00AA0A24">
        <w:rPr>
          <w:rFonts w:ascii="Palatino Linotype" w:hAnsi="Palatino Linotype"/>
          <w:b/>
          <w:shd w:val="clear" w:color="auto" w:fill="FFFFFF"/>
          <w:lang w:val="es-ES"/>
        </w:rPr>
        <w:t xml:space="preserve">al titular del Sujeto Obligado y todos los servidores públicos, adscritos a las Unidades Administrativas, Áreas, Institutos o las que correspondan, incluyendo </w:t>
      </w:r>
      <w:r w:rsidRPr="00AA0A24">
        <w:rPr>
          <w:rFonts w:ascii="Palatino Linotype" w:hAnsi="Palatino Linotype"/>
          <w:b/>
          <w:lang w:val="es-ES"/>
        </w:rPr>
        <w:t>el personal de gabinete de apoyo u homólogo</w:t>
      </w:r>
      <w:r w:rsidRPr="00AA0A24">
        <w:rPr>
          <w:rFonts w:ascii="Palatino Linotype" w:hAnsi="Palatino Linotype"/>
          <w:lang w:val="es-ES"/>
        </w:rPr>
        <w:t xml:space="preserve">, prestadores de servicios profesionales, miembros de los Sujetos Obligados; así como, los respectivos niveles de adjunto, homólogo o cualquier otro equivalente, según la denominación que se le dé. </w:t>
      </w:r>
    </w:p>
    <w:p w:rsidR="003C080D" w:rsidRPr="00AA0A24" w:rsidRDefault="003C080D" w:rsidP="003C080D">
      <w:pPr>
        <w:spacing w:before="100" w:beforeAutospacing="1" w:after="100" w:afterAutospacing="1" w:line="360" w:lineRule="auto"/>
        <w:jc w:val="both"/>
        <w:rPr>
          <w:rFonts w:ascii="Palatino Linotype" w:hAnsi="Palatino Linotype"/>
          <w:lang w:val="es-ES"/>
        </w:rPr>
      </w:pPr>
      <w:r w:rsidRPr="00AA0A24">
        <w:rPr>
          <w:rFonts w:ascii="Palatino Linotype" w:hAnsi="Palatino Linotype"/>
          <w:lang w:val="es-ES"/>
        </w:rPr>
        <w:t>Igualmente, refieren que cada nivel de la estructura deberá desplegar un listado de las áreas que le están subordinadas jerárquicamente; así como, las atribuciones, responsabilidades y/o funciones conferidas por las disposiciones aplicables a los servidores públicos y/o toda persona que desempeñe un empleo, cargo o comisión y/o ejerza actos de autoridad, además de los prestadores de servicios profesionales contratados en cada una de esas áreas.</w:t>
      </w:r>
    </w:p>
    <w:p w:rsidR="003C080D" w:rsidRPr="00AA0A24" w:rsidRDefault="003C080D" w:rsidP="003C080D">
      <w:pPr>
        <w:spacing w:before="100" w:beforeAutospacing="1" w:after="100" w:afterAutospacing="1" w:line="360" w:lineRule="auto"/>
        <w:jc w:val="both"/>
        <w:rPr>
          <w:rFonts w:ascii="Palatino Linotype" w:hAnsi="Palatino Linotype"/>
          <w:lang w:val="es-ES"/>
        </w:rPr>
      </w:pPr>
      <w:r w:rsidRPr="00AA0A24">
        <w:rPr>
          <w:rFonts w:ascii="Palatino Linotype" w:hAnsi="Palatino Linotype"/>
          <w:lang w:val="es-ES"/>
        </w:rPr>
        <w:t>Por lo que, establecen los siguientes criterios de contenido para la publicación de dicha información, a saber:</w:t>
      </w:r>
    </w:p>
    <w:p w:rsidR="003C080D" w:rsidRPr="00AA0A24" w:rsidRDefault="003C080D" w:rsidP="003C080D">
      <w:pPr>
        <w:ind w:left="851" w:right="902"/>
        <w:jc w:val="both"/>
        <w:rPr>
          <w:rFonts w:ascii="Palatino Linotype" w:hAnsi="Palatino Linotype"/>
          <w:i/>
          <w:sz w:val="22"/>
          <w:szCs w:val="22"/>
          <w:lang w:val="es-ES"/>
        </w:rPr>
      </w:pPr>
      <w:r w:rsidRPr="00AA0A24">
        <w:rPr>
          <w:rFonts w:ascii="Palatino Linotype" w:hAnsi="Palatino Linotype"/>
          <w:i/>
          <w:sz w:val="22"/>
          <w:szCs w:val="22"/>
          <w:lang w:val="es-ES"/>
        </w:rPr>
        <w:lastRenderedPageBreak/>
        <w:t>“</w:t>
      </w:r>
      <w:r w:rsidRPr="00AA0A24">
        <w:rPr>
          <w:rFonts w:ascii="Palatino Linotype" w:hAnsi="Palatino Linotype"/>
          <w:b/>
          <w:i/>
          <w:sz w:val="22"/>
          <w:szCs w:val="22"/>
          <w:lang w:val="es-ES"/>
        </w:rPr>
        <w:t>Criterios sustantivos de contenido</w:t>
      </w:r>
      <w:r w:rsidRPr="00AA0A24">
        <w:rPr>
          <w:rFonts w:ascii="Palatino Linotype" w:hAnsi="Palatino Linotype"/>
          <w:i/>
          <w:sz w:val="22"/>
          <w:szCs w:val="22"/>
          <w:lang w:val="es-ES"/>
        </w:rPr>
        <w:t xml:space="preserve"> </w:t>
      </w:r>
    </w:p>
    <w:p w:rsidR="003C080D" w:rsidRPr="00AA0A24" w:rsidRDefault="003C080D" w:rsidP="003C080D">
      <w:pPr>
        <w:ind w:left="1843" w:right="902" w:hanging="992"/>
        <w:jc w:val="both"/>
        <w:rPr>
          <w:rFonts w:ascii="Palatino Linotype" w:hAnsi="Palatino Linotype"/>
          <w:i/>
          <w:sz w:val="22"/>
          <w:szCs w:val="22"/>
          <w:lang w:val="es-ES"/>
        </w:rPr>
      </w:pPr>
      <w:r w:rsidRPr="00AA0A24">
        <w:rPr>
          <w:rFonts w:ascii="Palatino Linotype" w:hAnsi="Palatino Linotype"/>
          <w:b/>
          <w:i/>
          <w:sz w:val="22"/>
          <w:szCs w:val="22"/>
          <w:lang w:val="es-ES"/>
        </w:rPr>
        <w:t>Criterio 1</w:t>
      </w:r>
      <w:r w:rsidRPr="00AA0A24">
        <w:rPr>
          <w:rFonts w:ascii="Palatino Linotype" w:hAnsi="Palatino Linotype"/>
          <w:i/>
          <w:sz w:val="22"/>
          <w:szCs w:val="22"/>
          <w:lang w:val="es-ES"/>
        </w:rPr>
        <w:t xml:space="preserve"> </w:t>
      </w:r>
      <w:r w:rsidRPr="00AA0A24">
        <w:rPr>
          <w:rFonts w:ascii="Palatino Linotype" w:hAnsi="Palatino Linotype"/>
          <w:b/>
          <w:i/>
          <w:sz w:val="22"/>
          <w:szCs w:val="22"/>
          <w:lang w:val="es-ES"/>
        </w:rPr>
        <w:t>Denominación del Área</w:t>
      </w:r>
      <w:r w:rsidRPr="00AA0A24">
        <w:rPr>
          <w:rFonts w:ascii="Palatino Linotype" w:hAnsi="Palatino Linotype"/>
          <w:i/>
          <w:sz w:val="22"/>
          <w:szCs w:val="22"/>
          <w:lang w:val="es-ES"/>
        </w:rPr>
        <w:t xml:space="preserve"> (de acuerdo con el catálogo que en su caso regule la actividad del sujeto obligado) </w:t>
      </w:r>
    </w:p>
    <w:p w:rsidR="003C080D" w:rsidRPr="00AA0A24" w:rsidRDefault="003C080D" w:rsidP="003C080D">
      <w:pPr>
        <w:ind w:left="1843" w:right="902" w:hanging="992"/>
        <w:jc w:val="both"/>
        <w:rPr>
          <w:rFonts w:ascii="Palatino Linotype" w:hAnsi="Palatino Linotype"/>
          <w:i/>
          <w:sz w:val="22"/>
          <w:szCs w:val="22"/>
          <w:lang w:val="es-ES"/>
        </w:rPr>
      </w:pPr>
      <w:r w:rsidRPr="00AA0A24">
        <w:rPr>
          <w:rFonts w:ascii="Palatino Linotype" w:hAnsi="Palatino Linotype"/>
          <w:b/>
          <w:i/>
          <w:sz w:val="22"/>
          <w:szCs w:val="22"/>
          <w:lang w:val="es-ES"/>
        </w:rPr>
        <w:t>Criterio 2</w:t>
      </w:r>
      <w:r w:rsidRPr="00AA0A24">
        <w:rPr>
          <w:rFonts w:ascii="Palatino Linotype" w:hAnsi="Palatino Linotype"/>
          <w:i/>
          <w:sz w:val="22"/>
          <w:szCs w:val="22"/>
          <w:lang w:val="es-ES"/>
        </w:rPr>
        <w:t xml:space="preserve"> </w:t>
      </w:r>
      <w:r w:rsidRPr="00AA0A24">
        <w:rPr>
          <w:rFonts w:ascii="Palatino Linotype" w:hAnsi="Palatino Linotype"/>
          <w:b/>
          <w:i/>
          <w:sz w:val="22"/>
          <w:szCs w:val="22"/>
          <w:lang w:val="es-ES"/>
        </w:rPr>
        <w:t>Denominación del puesto</w:t>
      </w:r>
      <w:r w:rsidRPr="00AA0A24">
        <w:rPr>
          <w:rFonts w:ascii="Palatino Linotype" w:hAnsi="Palatino Linotype"/>
          <w:i/>
          <w:sz w:val="22"/>
          <w:szCs w:val="22"/>
          <w:lang w:val="es-ES"/>
        </w:rPr>
        <w:t xml:space="preserve"> (de acuerdo con el catálogo que en su caso regule la actividad del sujeto obligado). La información deberá estar ordenada de tal forma que sea posible visualizar los niveles de jerarquía y sus relaciones de dependencia </w:t>
      </w:r>
    </w:p>
    <w:p w:rsidR="003C080D" w:rsidRPr="00AA0A24" w:rsidRDefault="003C080D" w:rsidP="003C080D">
      <w:pPr>
        <w:ind w:left="1843" w:right="902" w:hanging="992"/>
        <w:jc w:val="both"/>
        <w:rPr>
          <w:rFonts w:ascii="Palatino Linotype" w:hAnsi="Palatino Linotype"/>
          <w:i/>
          <w:sz w:val="22"/>
          <w:szCs w:val="22"/>
          <w:lang w:val="es-ES"/>
        </w:rPr>
      </w:pPr>
      <w:r w:rsidRPr="00AA0A24">
        <w:rPr>
          <w:rFonts w:ascii="Palatino Linotype" w:hAnsi="Palatino Linotype"/>
          <w:b/>
          <w:i/>
          <w:sz w:val="22"/>
          <w:szCs w:val="22"/>
          <w:lang w:val="es-ES"/>
        </w:rPr>
        <w:t>Criterio 3</w:t>
      </w:r>
      <w:r w:rsidRPr="00AA0A24">
        <w:rPr>
          <w:rFonts w:ascii="Palatino Linotype" w:hAnsi="Palatino Linotype"/>
          <w:i/>
          <w:sz w:val="22"/>
          <w:szCs w:val="22"/>
          <w:lang w:val="es-ES"/>
        </w:rPr>
        <w:t xml:space="preserve"> Denominación del cargo (de conformidad con nombramiento otorgado) </w:t>
      </w:r>
    </w:p>
    <w:p w:rsidR="003C080D" w:rsidRPr="00AA0A24" w:rsidRDefault="003C080D" w:rsidP="003C080D">
      <w:pPr>
        <w:ind w:left="1843" w:right="902" w:hanging="992"/>
        <w:jc w:val="both"/>
        <w:rPr>
          <w:rFonts w:ascii="Palatino Linotype" w:hAnsi="Palatino Linotype"/>
          <w:i/>
          <w:sz w:val="22"/>
          <w:szCs w:val="22"/>
          <w:lang w:val="es-ES"/>
        </w:rPr>
      </w:pPr>
      <w:r w:rsidRPr="00AA0A24">
        <w:rPr>
          <w:rFonts w:ascii="Palatino Linotype" w:hAnsi="Palatino Linotype"/>
          <w:b/>
          <w:i/>
          <w:sz w:val="22"/>
          <w:szCs w:val="22"/>
          <w:lang w:val="es-ES"/>
        </w:rPr>
        <w:t>Criterio 4</w:t>
      </w:r>
      <w:r w:rsidRPr="00AA0A24">
        <w:rPr>
          <w:rFonts w:ascii="Palatino Linotype" w:hAnsi="Palatino Linotype"/>
          <w:i/>
          <w:sz w:val="22"/>
          <w:szCs w:val="22"/>
          <w:lang w:val="es-ES"/>
        </w:rPr>
        <w:t xml:space="preserve"> Clave o nivel del puesto (en su caso) de acuerdo con el catálogo que regule la actividad del sujeto obligado] </w:t>
      </w:r>
    </w:p>
    <w:p w:rsidR="003C080D" w:rsidRPr="00AA0A24" w:rsidRDefault="003C080D" w:rsidP="003C080D">
      <w:pPr>
        <w:ind w:left="1843" w:right="902" w:hanging="992"/>
        <w:jc w:val="both"/>
        <w:rPr>
          <w:rFonts w:ascii="Palatino Linotype" w:hAnsi="Palatino Linotype"/>
          <w:i/>
          <w:sz w:val="22"/>
          <w:szCs w:val="22"/>
          <w:lang w:val="es-ES"/>
        </w:rPr>
      </w:pPr>
      <w:r w:rsidRPr="00AA0A24">
        <w:rPr>
          <w:rFonts w:ascii="Palatino Linotype" w:hAnsi="Palatino Linotype"/>
          <w:b/>
          <w:i/>
          <w:sz w:val="22"/>
          <w:szCs w:val="22"/>
          <w:lang w:val="es-ES"/>
        </w:rPr>
        <w:t>Criterio 5</w:t>
      </w:r>
      <w:r w:rsidRPr="00AA0A24">
        <w:rPr>
          <w:rFonts w:ascii="Palatino Linotype" w:hAnsi="Palatino Linotype"/>
          <w:i/>
          <w:sz w:val="22"/>
          <w:szCs w:val="22"/>
          <w:lang w:val="es-ES"/>
        </w:rPr>
        <w:t xml:space="preserve"> Tipo de integrante del sujeto obligado (funcionario / servidor público / empleado / representante popular / miembro del poder judicial / miembro de órgano autónomo [especificar denominación] / personal de confianza / prestador de servicios profesionales / otro [especificar denominación]) </w:t>
      </w:r>
    </w:p>
    <w:p w:rsidR="003C080D" w:rsidRPr="00AA0A24" w:rsidRDefault="003C080D" w:rsidP="003C080D">
      <w:pPr>
        <w:ind w:left="1843" w:right="902" w:hanging="992"/>
        <w:jc w:val="both"/>
        <w:rPr>
          <w:rFonts w:ascii="Palatino Linotype" w:hAnsi="Palatino Linotype"/>
          <w:i/>
          <w:sz w:val="22"/>
          <w:szCs w:val="22"/>
          <w:lang w:val="es-ES"/>
        </w:rPr>
      </w:pPr>
      <w:r w:rsidRPr="00AA0A24">
        <w:rPr>
          <w:rFonts w:ascii="Palatino Linotype" w:hAnsi="Palatino Linotype"/>
          <w:b/>
          <w:i/>
          <w:sz w:val="22"/>
          <w:szCs w:val="22"/>
          <w:lang w:val="es-ES"/>
        </w:rPr>
        <w:t>Criterio 6</w:t>
      </w:r>
      <w:r w:rsidRPr="00AA0A24">
        <w:rPr>
          <w:rFonts w:ascii="Palatino Linotype" w:hAnsi="Palatino Linotype"/>
          <w:i/>
          <w:sz w:val="22"/>
          <w:szCs w:val="22"/>
          <w:lang w:val="es-ES"/>
        </w:rPr>
        <w:t xml:space="preserve"> </w:t>
      </w:r>
      <w:r w:rsidRPr="00AA0A24">
        <w:rPr>
          <w:rFonts w:ascii="Palatino Linotype" w:hAnsi="Palatino Linotype"/>
          <w:b/>
          <w:i/>
          <w:sz w:val="22"/>
          <w:szCs w:val="22"/>
          <w:lang w:val="es-ES"/>
        </w:rPr>
        <w:t>Área de adscripción</w:t>
      </w:r>
      <w:r w:rsidRPr="00AA0A24">
        <w:rPr>
          <w:rFonts w:ascii="Palatino Linotype" w:hAnsi="Palatino Linotype"/>
          <w:i/>
          <w:sz w:val="22"/>
          <w:szCs w:val="22"/>
          <w:lang w:val="es-ES"/>
        </w:rPr>
        <w:t xml:space="preserve"> (Área inmediata superior) </w:t>
      </w:r>
    </w:p>
    <w:p w:rsidR="003C080D" w:rsidRPr="00AA0A24" w:rsidRDefault="003C080D" w:rsidP="003C080D">
      <w:pPr>
        <w:ind w:left="1843" w:right="902" w:hanging="992"/>
        <w:jc w:val="both"/>
        <w:rPr>
          <w:rFonts w:ascii="Palatino Linotype" w:hAnsi="Palatino Linotype"/>
          <w:i/>
          <w:sz w:val="22"/>
          <w:szCs w:val="22"/>
          <w:lang w:val="es-ES"/>
        </w:rPr>
      </w:pPr>
      <w:r w:rsidRPr="00AA0A24">
        <w:rPr>
          <w:rFonts w:ascii="Palatino Linotype" w:hAnsi="Palatino Linotype"/>
          <w:b/>
          <w:i/>
          <w:sz w:val="22"/>
          <w:szCs w:val="22"/>
          <w:lang w:val="es-ES"/>
        </w:rPr>
        <w:t>Criterio 7</w:t>
      </w:r>
      <w:r w:rsidRPr="00AA0A24">
        <w:rPr>
          <w:rFonts w:ascii="Palatino Linotype" w:hAnsi="Palatino Linotype"/>
          <w:i/>
          <w:sz w:val="22"/>
          <w:szCs w:val="22"/>
          <w:lang w:val="es-ES"/>
        </w:rPr>
        <w:t xml:space="preserve"> Por cada puesto y/o cargo de la estructura se deberá especificar la denominación de la norma que establece sus atribuciones, responsabilidades y/o funciones, según sea el caso </w:t>
      </w:r>
    </w:p>
    <w:p w:rsidR="003C080D" w:rsidRPr="00AA0A24" w:rsidRDefault="003C080D" w:rsidP="003C080D">
      <w:pPr>
        <w:ind w:left="1843" w:right="902" w:hanging="992"/>
        <w:jc w:val="both"/>
        <w:rPr>
          <w:rFonts w:ascii="Palatino Linotype" w:hAnsi="Palatino Linotype"/>
          <w:i/>
          <w:sz w:val="22"/>
          <w:szCs w:val="22"/>
          <w:lang w:val="es-ES"/>
        </w:rPr>
      </w:pPr>
      <w:r w:rsidRPr="00AA0A24">
        <w:rPr>
          <w:rFonts w:ascii="Palatino Linotype" w:hAnsi="Palatino Linotype"/>
          <w:b/>
          <w:i/>
          <w:sz w:val="22"/>
          <w:szCs w:val="22"/>
          <w:lang w:val="es-ES"/>
        </w:rPr>
        <w:t>Criterio 8</w:t>
      </w:r>
      <w:r w:rsidRPr="00AA0A24">
        <w:rPr>
          <w:rFonts w:ascii="Palatino Linotype" w:hAnsi="Palatino Linotype"/>
          <w:i/>
          <w:sz w:val="22"/>
          <w:szCs w:val="22"/>
          <w:lang w:val="es-ES"/>
        </w:rPr>
        <w:t xml:space="preserve"> Fundamento legal (artículo y/o fracción) que sustenta el puesto </w:t>
      </w:r>
    </w:p>
    <w:p w:rsidR="003C080D" w:rsidRPr="00AA0A24" w:rsidRDefault="003C080D" w:rsidP="003C080D">
      <w:pPr>
        <w:ind w:left="1843" w:right="902" w:hanging="992"/>
        <w:jc w:val="both"/>
        <w:rPr>
          <w:rFonts w:ascii="Palatino Linotype" w:hAnsi="Palatino Linotype"/>
          <w:i/>
          <w:sz w:val="22"/>
          <w:szCs w:val="22"/>
          <w:lang w:val="es-ES"/>
        </w:rPr>
      </w:pPr>
      <w:r w:rsidRPr="00AA0A24">
        <w:rPr>
          <w:rFonts w:ascii="Palatino Linotype" w:hAnsi="Palatino Linotype"/>
          <w:b/>
          <w:i/>
          <w:sz w:val="22"/>
          <w:szCs w:val="22"/>
          <w:lang w:val="es-ES"/>
        </w:rPr>
        <w:t>Criterio 9</w:t>
      </w:r>
      <w:r w:rsidRPr="00AA0A24">
        <w:rPr>
          <w:rFonts w:ascii="Palatino Linotype" w:hAnsi="Palatino Linotype"/>
          <w:i/>
          <w:sz w:val="22"/>
          <w:szCs w:val="22"/>
          <w:lang w:val="es-ES"/>
        </w:rPr>
        <w:t xml:space="preserve"> Por cada puesto o cargo deben desplegarse las atribuciones, responsabilidades y/o funciones, según sea el caso </w:t>
      </w:r>
    </w:p>
    <w:p w:rsidR="003C080D" w:rsidRPr="00AA0A24" w:rsidRDefault="003C080D" w:rsidP="003C080D">
      <w:pPr>
        <w:ind w:left="1843" w:right="902" w:hanging="992"/>
        <w:jc w:val="both"/>
        <w:rPr>
          <w:rFonts w:ascii="Palatino Linotype" w:hAnsi="Palatino Linotype"/>
          <w:i/>
          <w:sz w:val="22"/>
          <w:szCs w:val="22"/>
          <w:lang w:val="es-ES"/>
        </w:rPr>
      </w:pPr>
      <w:r w:rsidRPr="00AA0A24">
        <w:rPr>
          <w:rFonts w:ascii="Palatino Linotype" w:hAnsi="Palatino Linotype"/>
          <w:b/>
          <w:i/>
          <w:sz w:val="22"/>
          <w:szCs w:val="22"/>
          <w:lang w:val="es-ES"/>
        </w:rPr>
        <w:t>Criterio 10</w:t>
      </w:r>
      <w:r w:rsidRPr="00AA0A24">
        <w:rPr>
          <w:rFonts w:ascii="Palatino Linotype" w:hAnsi="Palatino Linotype"/>
          <w:i/>
          <w:sz w:val="22"/>
          <w:szCs w:val="22"/>
          <w:lang w:val="es-ES"/>
        </w:rPr>
        <w:t xml:space="preserve"> Hipervínculo al perfil y/o requerimientos del puesto o cargo, en caso de existir de acuerdo con la normatividad que aplique </w:t>
      </w:r>
    </w:p>
    <w:p w:rsidR="003C080D" w:rsidRPr="00AA0A24" w:rsidRDefault="003C080D" w:rsidP="003C080D">
      <w:pPr>
        <w:ind w:left="1843" w:right="902" w:hanging="992"/>
        <w:jc w:val="both"/>
        <w:rPr>
          <w:rFonts w:ascii="Palatino Linotype" w:hAnsi="Palatino Linotype"/>
          <w:i/>
          <w:sz w:val="22"/>
          <w:szCs w:val="22"/>
          <w:lang w:val="es-ES"/>
        </w:rPr>
      </w:pPr>
      <w:r w:rsidRPr="00AA0A24">
        <w:rPr>
          <w:rFonts w:ascii="Palatino Linotype" w:hAnsi="Palatino Linotype"/>
          <w:b/>
          <w:i/>
          <w:sz w:val="22"/>
          <w:szCs w:val="22"/>
          <w:lang w:val="es-ES"/>
        </w:rPr>
        <w:t>Criterio 11</w:t>
      </w:r>
      <w:r w:rsidRPr="00AA0A24">
        <w:rPr>
          <w:rFonts w:ascii="Palatino Linotype" w:hAnsi="Palatino Linotype"/>
          <w:i/>
          <w:sz w:val="22"/>
          <w:szCs w:val="22"/>
          <w:lang w:val="es-ES"/>
        </w:rPr>
        <w:t xml:space="preserve"> </w:t>
      </w:r>
      <w:r w:rsidRPr="00AA0A24">
        <w:rPr>
          <w:rFonts w:ascii="Palatino Linotype" w:hAnsi="Palatino Linotype"/>
          <w:b/>
          <w:i/>
          <w:sz w:val="22"/>
          <w:szCs w:val="22"/>
          <w:lang w:val="es-ES"/>
        </w:rPr>
        <w:t>En cada nivel de estructura se deben incluir, en su caso, a los prestadores de servicios profesionales o los miembros que se integren al sujeto obligado de conformidad con las disposiciones aplicables (por ejemplo, en puestos honoríficos)</w:t>
      </w:r>
      <w:r w:rsidRPr="00AA0A24">
        <w:rPr>
          <w:rFonts w:ascii="Palatino Linotype" w:hAnsi="Palatino Linotype"/>
          <w:i/>
          <w:sz w:val="22"/>
          <w:szCs w:val="22"/>
          <w:lang w:val="es-ES"/>
        </w:rPr>
        <w:t xml:space="preserve"> </w:t>
      </w:r>
    </w:p>
    <w:p w:rsidR="003C080D" w:rsidRPr="00AA0A24" w:rsidRDefault="003C080D" w:rsidP="003C080D">
      <w:pPr>
        <w:ind w:left="1843" w:right="902" w:hanging="992"/>
        <w:jc w:val="both"/>
        <w:rPr>
          <w:rFonts w:ascii="Palatino Linotype" w:hAnsi="Palatino Linotype"/>
          <w:i/>
          <w:sz w:val="22"/>
          <w:szCs w:val="22"/>
          <w:lang w:val="es-ES"/>
        </w:rPr>
      </w:pPr>
      <w:r w:rsidRPr="00AA0A24">
        <w:rPr>
          <w:rFonts w:ascii="Palatino Linotype" w:hAnsi="Palatino Linotype"/>
          <w:b/>
          <w:i/>
          <w:sz w:val="22"/>
          <w:szCs w:val="22"/>
          <w:lang w:val="es-ES"/>
        </w:rPr>
        <w:t>Criterio 12</w:t>
      </w:r>
      <w:r w:rsidRPr="00AA0A24">
        <w:rPr>
          <w:rFonts w:ascii="Palatino Linotype" w:hAnsi="Palatino Linotype"/>
          <w:i/>
          <w:sz w:val="22"/>
          <w:szCs w:val="22"/>
          <w:lang w:val="es-ES"/>
        </w:rPr>
        <w:t xml:space="preserve"> </w:t>
      </w:r>
      <w:r w:rsidRPr="00AA0A24">
        <w:rPr>
          <w:rFonts w:ascii="Palatino Linotype" w:hAnsi="Palatino Linotype"/>
          <w:b/>
          <w:i/>
          <w:sz w:val="22"/>
          <w:szCs w:val="22"/>
          <w:lang w:val="es-ES"/>
        </w:rPr>
        <w:t>Hipervínculo al organigrama completo</w:t>
      </w:r>
      <w:r w:rsidRPr="00AA0A24">
        <w:rPr>
          <w:rFonts w:ascii="Palatino Linotype" w:hAnsi="Palatino Linotype"/>
          <w:i/>
          <w:sz w:val="22"/>
          <w:szCs w:val="22"/>
          <w:lang w:val="es-ES"/>
        </w:rPr>
        <w:t xml:space="preserve"> </w:t>
      </w:r>
      <w:r w:rsidRPr="00AA0A24">
        <w:rPr>
          <w:rFonts w:ascii="Palatino Linotype" w:hAnsi="Palatino Linotype"/>
          <w:b/>
          <w:i/>
          <w:sz w:val="22"/>
          <w:szCs w:val="22"/>
          <w:lang w:val="es-ES"/>
        </w:rPr>
        <w:t>(forma gráfica)</w:t>
      </w:r>
      <w:r w:rsidRPr="00AA0A24">
        <w:rPr>
          <w:rFonts w:ascii="Palatino Linotype" w:hAnsi="Palatino Linotype"/>
          <w:i/>
          <w:sz w:val="22"/>
          <w:szCs w:val="22"/>
          <w:lang w:val="es-ES"/>
        </w:rPr>
        <w:t xml:space="preserve"> acorde a su normatividad, el cual deberá contener el número de dictamen o similar </w:t>
      </w:r>
    </w:p>
    <w:p w:rsidR="003C080D" w:rsidRPr="00AA0A24" w:rsidRDefault="003C080D" w:rsidP="003C080D">
      <w:pPr>
        <w:ind w:left="1843" w:right="902" w:hanging="992"/>
        <w:jc w:val="both"/>
        <w:rPr>
          <w:rFonts w:ascii="Palatino Linotype" w:hAnsi="Palatino Linotype" w:cs="Arial"/>
          <w:i/>
          <w:sz w:val="22"/>
          <w:szCs w:val="22"/>
          <w:lang w:val="es-ES"/>
        </w:rPr>
      </w:pPr>
      <w:r w:rsidRPr="00AA0A24">
        <w:rPr>
          <w:rFonts w:ascii="Palatino Linotype" w:hAnsi="Palatino Linotype"/>
          <w:b/>
          <w:i/>
          <w:sz w:val="22"/>
          <w:szCs w:val="22"/>
          <w:lang w:val="es-ES"/>
        </w:rPr>
        <w:t>Criterio 13</w:t>
      </w:r>
      <w:r w:rsidRPr="00AA0A24">
        <w:rPr>
          <w:rFonts w:ascii="Palatino Linotype" w:hAnsi="Palatino Linotype"/>
          <w:i/>
          <w:sz w:val="22"/>
          <w:szCs w:val="22"/>
          <w:lang w:val="es-ES"/>
        </w:rPr>
        <w:t xml:space="preserve"> Respecto de los prestadores de servicios profesionales reportados se incluirá una leyenda que especifique que éstos no forman parte de la estructura orgánica del sujeto obligado, toda vez que fungen como apoyo para el desarrollo de las actividades de los puestos que sí</w:t>
      </w:r>
      <w:r w:rsidR="006B3F10">
        <w:rPr>
          <w:rFonts w:ascii="Palatino Linotype" w:hAnsi="Palatino Linotype"/>
          <w:i/>
          <w:sz w:val="22"/>
          <w:szCs w:val="22"/>
          <w:lang w:val="es-ES"/>
        </w:rPr>
        <w:t xml:space="preserve"> conforman la estructura.”</w:t>
      </w:r>
    </w:p>
    <w:p w:rsidR="003C080D" w:rsidRPr="006B3F10" w:rsidRDefault="003C080D" w:rsidP="006B3F10">
      <w:pPr>
        <w:ind w:left="1843" w:right="902" w:hanging="992"/>
        <w:jc w:val="both"/>
        <w:rPr>
          <w:rFonts w:ascii="Palatino Linotype" w:hAnsi="Palatino Linotype"/>
          <w:i/>
          <w:sz w:val="22"/>
          <w:szCs w:val="22"/>
          <w:lang w:val="es-ES"/>
        </w:rPr>
      </w:pPr>
      <w:r w:rsidRPr="006B3F10">
        <w:rPr>
          <w:rFonts w:ascii="Palatino Linotype" w:hAnsi="Palatino Linotype"/>
          <w:i/>
          <w:sz w:val="22"/>
          <w:szCs w:val="22"/>
          <w:lang w:val="es-ES"/>
        </w:rPr>
        <w:t>(Énfasis añadido)</w:t>
      </w:r>
    </w:p>
    <w:p w:rsidR="003C080D" w:rsidRPr="00AA0A24" w:rsidRDefault="003C080D" w:rsidP="003C080D">
      <w:pPr>
        <w:spacing w:before="100" w:beforeAutospacing="1" w:after="100" w:afterAutospacing="1" w:line="360" w:lineRule="auto"/>
        <w:jc w:val="both"/>
        <w:rPr>
          <w:rFonts w:ascii="Palatino Linotype" w:eastAsia="Calibri" w:hAnsi="Palatino Linotype"/>
          <w:lang w:val="es-ES" w:eastAsia="en-US"/>
        </w:rPr>
      </w:pPr>
      <w:r w:rsidRPr="00AA0A24">
        <w:rPr>
          <w:rFonts w:ascii="Palatino Linotype" w:eastAsia="Calibri" w:hAnsi="Palatino Linotype"/>
          <w:lang w:val="es-ES" w:eastAsia="en-US"/>
        </w:rPr>
        <w:t xml:space="preserve">De lo expuesto, se colige que cada </w:t>
      </w:r>
      <w:r w:rsidRPr="00AA0A24">
        <w:rPr>
          <w:rFonts w:ascii="Palatino Linotype" w:eastAsia="Calibri" w:hAnsi="Palatino Linotype"/>
          <w:b/>
          <w:lang w:val="es-ES" w:eastAsia="en-US"/>
        </w:rPr>
        <w:t xml:space="preserve">SUJETO OBLIGADO </w:t>
      </w:r>
      <w:r w:rsidRPr="00AA0A24">
        <w:rPr>
          <w:rFonts w:ascii="Palatino Linotype" w:eastAsia="Calibri" w:hAnsi="Palatino Linotype"/>
          <w:lang w:val="es-ES" w:eastAsia="en-US"/>
        </w:rPr>
        <w:t>deberá publicar su estructura orgánica vigente, conforme a criterios de jerarquía y especialización,</w:t>
      </w:r>
      <w:r w:rsidRPr="00AA0A24">
        <w:rPr>
          <w:rFonts w:ascii="Palatino Linotype" w:eastAsia="Calibri" w:hAnsi="Palatino Linotype" w:cs="Arial"/>
          <w:lang w:val="es-ES" w:eastAsia="en-US"/>
        </w:rPr>
        <w:t xml:space="preserve"> ordenados y codificados, cuando así corresponda, mediante los catálogos de Áreas y de clave o nivel </w:t>
      </w:r>
      <w:r w:rsidRPr="00AA0A24">
        <w:rPr>
          <w:rFonts w:ascii="Palatino Linotype" w:eastAsia="Calibri" w:hAnsi="Palatino Linotype" w:cs="Arial"/>
          <w:lang w:val="es-ES" w:eastAsia="en-US"/>
        </w:rPr>
        <w:lastRenderedPageBreak/>
        <w:t>del puesto</w:t>
      </w:r>
      <w:r w:rsidRPr="00AA0A24">
        <w:rPr>
          <w:rFonts w:ascii="Palatino Linotype" w:eastAsia="Calibri" w:hAnsi="Palatino Linotype"/>
          <w:lang w:val="es-ES" w:eastAsia="en-US"/>
        </w:rPr>
        <w:t xml:space="preserve">; </w:t>
      </w:r>
      <w:r w:rsidRPr="00AA0A24">
        <w:rPr>
          <w:rFonts w:ascii="Palatino Linotype" w:eastAsia="Calibri" w:hAnsi="Palatino Linotype"/>
          <w:b/>
          <w:lang w:val="es-ES" w:eastAsia="en-US"/>
        </w:rPr>
        <w:t>cada nivel de estructura deberá desplegar un listado de las áreas que le están subordinadas jerárquicamente</w:t>
      </w:r>
      <w:r w:rsidRPr="00AA0A24">
        <w:rPr>
          <w:rFonts w:ascii="Palatino Linotype" w:eastAsia="Calibri" w:hAnsi="Palatino Linotype"/>
          <w:lang w:val="es-ES" w:eastAsia="en-US"/>
        </w:rPr>
        <w:t>; así como, las atribuciones, responsabilidades y/o funciones conferidas por las disposiciones aplicables a los(as) servidores(as) públicos(as) y/o toda persona que desempeñe un empleo, cargo o comisión y/o ejerza actos de autoridad, además de los(as) prestadores(as) de servicios profesionales contratados en cada una de esas áreas; asimismo, un hipervínculo al organigrama completo, con el objetivo de visualizar la representación gráfica de la estructura orgánica, desde el puesto del titular del Sujeto Obligado hasta el nivel de jefatura de departamento u homólogo y, en su caso, los prestadores de servicios profesionales y/o cualquier otro tipo de personal adscrito.</w:t>
      </w:r>
    </w:p>
    <w:p w:rsidR="003C080D" w:rsidRPr="00AA0A24" w:rsidRDefault="003C080D" w:rsidP="003C080D">
      <w:pPr>
        <w:spacing w:before="100" w:beforeAutospacing="1" w:after="100" w:afterAutospacing="1" w:line="360" w:lineRule="auto"/>
        <w:jc w:val="both"/>
        <w:rPr>
          <w:rFonts w:ascii="Palatino Linotype" w:eastAsia="Calibri" w:hAnsi="Palatino Linotype"/>
          <w:lang w:val="es-ES" w:eastAsia="en-US"/>
        </w:rPr>
      </w:pPr>
      <w:r w:rsidRPr="00AA0A24">
        <w:rPr>
          <w:rFonts w:ascii="Palatino Linotype" w:eastAsia="Calibri" w:hAnsi="Palatino Linotype"/>
          <w:lang w:val="es-ES" w:eastAsia="en-US"/>
        </w:rPr>
        <w:t xml:space="preserve">Consecuentemente, a dicha información le reviste el carácter de pública, ello de conformidad con lo dispuesto por los artículos 3, fracción XI y 4 de la Ley de Transparencia y Acceso a la Información Pública del Estado de México y Municipios; de tal forma, la normatividad analizada determina la fuente obligacional que impone al </w:t>
      </w:r>
      <w:r w:rsidRPr="00AA0A24">
        <w:rPr>
          <w:rFonts w:ascii="Palatino Linotype" w:eastAsia="Calibri" w:hAnsi="Palatino Linotype"/>
          <w:b/>
          <w:lang w:val="es-ES" w:eastAsia="en-US"/>
        </w:rPr>
        <w:t xml:space="preserve">SUJETO OBLIGADO </w:t>
      </w:r>
      <w:r w:rsidRPr="00AA0A24">
        <w:rPr>
          <w:rFonts w:ascii="Palatino Linotype" w:eastAsia="Calibri" w:hAnsi="Palatino Linotype"/>
          <w:lang w:val="es-ES" w:eastAsia="en-US"/>
        </w:rPr>
        <w:t>el deber para generar, poseer o administrar la información relacionada con su estructura orgánica.</w:t>
      </w:r>
    </w:p>
    <w:p w:rsidR="003C080D" w:rsidRPr="00AA0A24" w:rsidRDefault="003C080D" w:rsidP="003C080D">
      <w:pPr>
        <w:spacing w:before="100" w:beforeAutospacing="1" w:after="100" w:afterAutospacing="1" w:line="360" w:lineRule="auto"/>
        <w:jc w:val="both"/>
        <w:rPr>
          <w:rFonts w:ascii="Palatino Linotype" w:eastAsia="Calibri" w:hAnsi="Palatino Linotype"/>
          <w:lang w:val="es-ES" w:eastAsia="en-US"/>
        </w:rPr>
      </w:pPr>
      <w:r w:rsidRPr="00AA0A24">
        <w:rPr>
          <w:rFonts w:ascii="Palatino Linotype" w:eastAsia="Calibri" w:hAnsi="Palatino Linotype"/>
          <w:lang w:val="es-ES" w:eastAsia="en-US"/>
        </w:rPr>
        <w:t>En atención a lo anterior, este Órgano Garante se dio a la tarea de analizar el Portal IPOMEX</w:t>
      </w:r>
      <w:r w:rsidRPr="00AA0A24">
        <w:rPr>
          <w:rStyle w:val="Refdenotaalpie"/>
          <w:rFonts w:ascii="Palatino Linotype" w:eastAsia="Calibri" w:hAnsi="Palatino Linotype"/>
          <w:lang w:val="es-ES" w:eastAsia="en-US"/>
        </w:rPr>
        <w:footnoteReference w:id="1"/>
      </w:r>
      <w:r w:rsidRPr="00AA0A24">
        <w:rPr>
          <w:rFonts w:ascii="Palatino Linotype" w:eastAsia="Calibri" w:hAnsi="Palatino Linotype"/>
          <w:lang w:val="es-ES" w:eastAsia="en-US"/>
        </w:rPr>
        <w:t xml:space="preserve"> del </w:t>
      </w:r>
      <w:r w:rsidRPr="00AA0A24">
        <w:rPr>
          <w:rFonts w:ascii="Palatino Linotype" w:eastAsia="Calibri" w:hAnsi="Palatino Linotype"/>
          <w:b/>
          <w:lang w:val="es-ES" w:eastAsia="en-US"/>
        </w:rPr>
        <w:t>SUJETO OBLIGADO</w:t>
      </w:r>
      <w:r w:rsidRPr="00AA0A24">
        <w:rPr>
          <w:rFonts w:ascii="Palatino Linotype" w:eastAsia="Calibri" w:hAnsi="Palatino Linotype"/>
          <w:lang w:val="es-ES" w:eastAsia="en-US"/>
        </w:rPr>
        <w:t xml:space="preserve">; sin embargo, la información contenida en el apartado </w:t>
      </w:r>
      <w:r w:rsidR="006D37E9" w:rsidRPr="00AA0A24">
        <w:rPr>
          <w:rFonts w:ascii="Palatino Linotype" w:eastAsia="Calibri" w:hAnsi="Palatino Linotype"/>
          <w:lang w:val="es-ES" w:eastAsia="en-US"/>
        </w:rPr>
        <w:t>corresponde</w:t>
      </w:r>
      <w:r w:rsidRPr="00AA0A24">
        <w:rPr>
          <w:rFonts w:ascii="Palatino Linotype" w:eastAsia="Calibri" w:hAnsi="Palatino Linotype"/>
          <w:lang w:val="es-ES" w:eastAsia="en-US"/>
        </w:rPr>
        <w:t xml:space="preserve"> a la estructura orgánica general de la Administración Municipal 2019-2021. Sirve de sustento a lo anterior las siguientes imágenes ilustrativas: </w:t>
      </w:r>
    </w:p>
    <w:p w:rsidR="003C080D" w:rsidRPr="00AA0A24" w:rsidRDefault="003C080D" w:rsidP="003C080D">
      <w:pPr>
        <w:spacing w:before="100" w:beforeAutospacing="1" w:after="100" w:afterAutospacing="1" w:line="360" w:lineRule="auto"/>
        <w:jc w:val="center"/>
        <w:rPr>
          <w:rFonts w:ascii="Palatino Linotype" w:hAnsi="Palatino Linotype" w:cs="Arial"/>
        </w:rPr>
      </w:pPr>
      <w:r w:rsidRPr="00AA0A24">
        <w:rPr>
          <w:noProof/>
          <w:lang w:eastAsia="es-MX"/>
        </w:rPr>
        <w:lastRenderedPageBreak/>
        <w:drawing>
          <wp:inline distT="0" distB="0" distL="0" distR="0" wp14:anchorId="1FBBADF7" wp14:editId="6C2CA9D5">
            <wp:extent cx="3702479" cy="374078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464" t="7983" r="39688" b="7542"/>
                    <a:stretch/>
                  </pic:blipFill>
                  <pic:spPr bwMode="auto">
                    <a:xfrm>
                      <a:off x="0" y="0"/>
                      <a:ext cx="3796710" cy="3835991"/>
                    </a:xfrm>
                    <a:prstGeom prst="rect">
                      <a:avLst/>
                    </a:prstGeom>
                    <a:ln>
                      <a:noFill/>
                    </a:ln>
                    <a:extLst>
                      <a:ext uri="{53640926-AAD7-44D8-BBD7-CCE9431645EC}">
                        <a14:shadowObscured xmlns:a14="http://schemas.microsoft.com/office/drawing/2010/main"/>
                      </a:ext>
                    </a:extLst>
                  </pic:spPr>
                </pic:pic>
              </a:graphicData>
            </a:graphic>
          </wp:inline>
        </w:drawing>
      </w:r>
    </w:p>
    <w:p w:rsidR="003C080D" w:rsidRPr="00AA0A24" w:rsidRDefault="003C080D" w:rsidP="003C080D">
      <w:pPr>
        <w:spacing w:before="100" w:beforeAutospacing="1" w:after="100" w:afterAutospacing="1" w:line="360" w:lineRule="auto"/>
        <w:jc w:val="center"/>
        <w:rPr>
          <w:rFonts w:ascii="Palatino Linotype" w:hAnsi="Palatino Linotype" w:cs="Arial"/>
        </w:rPr>
      </w:pPr>
      <w:r w:rsidRPr="00AA0A24">
        <w:rPr>
          <w:noProof/>
          <w:lang w:eastAsia="es-MX"/>
        </w:rPr>
        <w:drawing>
          <wp:inline distT="0" distB="0" distL="0" distR="0" wp14:anchorId="74A4A066" wp14:editId="633F39B3">
            <wp:extent cx="3819643" cy="320416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675" t="16733" r="37721" b="15977"/>
                    <a:stretch/>
                  </pic:blipFill>
                  <pic:spPr bwMode="auto">
                    <a:xfrm>
                      <a:off x="0" y="0"/>
                      <a:ext cx="3851394" cy="3230798"/>
                    </a:xfrm>
                    <a:prstGeom prst="rect">
                      <a:avLst/>
                    </a:prstGeom>
                    <a:ln>
                      <a:noFill/>
                    </a:ln>
                    <a:extLst>
                      <a:ext uri="{53640926-AAD7-44D8-BBD7-CCE9431645EC}">
                        <a14:shadowObscured xmlns:a14="http://schemas.microsoft.com/office/drawing/2010/main"/>
                      </a:ext>
                    </a:extLst>
                  </pic:spPr>
                </pic:pic>
              </a:graphicData>
            </a:graphic>
          </wp:inline>
        </w:drawing>
      </w:r>
    </w:p>
    <w:p w:rsidR="003C080D" w:rsidRPr="00AA0A24" w:rsidRDefault="003C080D" w:rsidP="003C080D">
      <w:pPr>
        <w:spacing w:before="100" w:beforeAutospacing="1" w:after="100" w:afterAutospacing="1" w:line="360" w:lineRule="auto"/>
        <w:jc w:val="center"/>
        <w:rPr>
          <w:rFonts w:ascii="Palatino Linotype" w:hAnsi="Palatino Linotype" w:cs="Arial"/>
        </w:rPr>
      </w:pPr>
      <w:r w:rsidRPr="00AA0A24">
        <w:rPr>
          <w:noProof/>
          <w:lang w:eastAsia="es-MX"/>
        </w:rPr>
        <w:lastRenderedPageBreak/>
        <w:drawing>
          <wp:inline distT="0" distB="0" distL="0" distR="0" wp14:anchorId="5771936D" wp14:editId="377ABB56">
            <wp:extent cx="3496069" cy="3331701"/>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020" t="15282" r="38302" b="15806"/>
                    <a:stretch/>
                  </pic:blipFill>
                  <pic:spPr bwMode="auto">
                    <a:xfrm>
                      <a:off x="0" y="0"/>
                      <a:ext cx="3513578" cy="3348386"/>
                    </a:xfrm>
                    <a:prstGeom prst="rect">
                      <a:avLst/>
                    </a:prstGeom>
                    <a:ln>
                      <a:noFill/>
                    </a:ln>
                    <a:extLst>
                      <a:ext uri="{53640926-AAD7-44D8-BBD7-CCE9431645EC}">
                        <a14:shadowObscured xmlns:a14="http://schemas.microsoft.com/office/drawing/2010/main"/>
                      </a:ext>
                    </a:extLst>
                  </pic:spPr>
                </pic:pic>
              </a:graphicData>
            </a:graphic>
          </wp:inline>
        </w:drawing>
      </w:r>
    </w:p>
    <w:p w:rsidR="003C080D" w:rsidRPr="00AA0A24" w:rsidRDefault="003C080D" w:rsidP="003C080D">
      <w:pPr>
        <w:spacing w:before="100" w:beforeAutospacing="1" w:after="100" w:afterAutospacing="1" w:line="360" w:lineRule="auto"/>
        <w:jc w:val="center"/>
        <w:rPr>
          <w:rFonts w:ascii="Palatino Linotype" w:hAnsi="Palatino Linotype" w:cs="Arial"/>
        </w:rPr>
      </w:pPr>
      <w:r w:rsidRPr="00AA0A24">
        <w:rPr>
          <w:noProof/>
          <w:lang w:eastAsia="es-MX"/>
        </w:rPr>
        <w:drawing>
          <wp:inline distT="0" distB="0" distL="0" distR="0" wp14:anchorId="3296FD65" wp14:editId="6B3BE362">
            <wp:extent cx="3698875" cy="320856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440" t="15191" r="38496" b="21489"/>
                    <a:stretch/>
                  </pic:blipFill>
                  <pic:spPr bwMode="auto">
                    <a:xfrm>
                      <a:off x="0" y="0"/>
                      <a:ext cx="3707407" cy="3215965"/>
                    </a:xfrm>
                    <a:prstGeom prst="rect">
                      <a:avLst/>
                    </a:prstGeom>
                    <a:ln>
                      <a:noFill/>
                    </a:ln>
                    <a:extLst>
                      <a:ext uri="{53640926-AAD7-44D8-BBD7-CCE9431645EC}">
                        <a14:shadowObscured xmlns:a14="http://schemas.microsoft.com/office/drawing/2010/main"/>
                      </a:ext>
                    </a:extLst>
                  </pic:spPr>
                </pic:pic>
              </a:graphicData>
            </a:graphic>
          </wp:inline>
        </w:drawing>
      </w:r>
    </w:p>
    <w:p w:rsidR="003C080D" w:rsidRPr="00AA0A24" w:rsidRDefault="003C080D" w:rsidP="003C080D">
      <w:pPr>
        <w:spacing w:before="100" w:beforeAutospacing="1" w:after="100" w:afterAutospacing="1" w:line="360" w:lineRule="auto"/>
        <w:jc w:val="center"/>
        <w:rPr>
          <w:rFonts w:ascii="Palatino Linotype" w:hAnsi="Palatino Linotype" w:cs="Arial"/>
        </w:rPr>
      </w:pPr>
      <w:r w:rsidRPr="00AA0A24">
        <w:rPr>
          <w:noProof/>
          <w:lang w:eastAsia="es-MX"/>
        </w:rPr>
        <w:lastRenderedPageBreak/>
        <w:drawing>
          <wp:inline distT="0" distB="0" distL="0" distR="0" wp14:anchorId="3EBD64A8" wp14:editId="17DCE168">
            <wp:extent cx="3823957" cy="3478086"/>
            <wp:effectExtent l="0" t="0" r="5715"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924" t="18051" r="39658" b="18216"/>
                    <a:stretch/>
                  </pic:blipFill>
                  <pic:spPr bwMode="auto">
                    <a:xfrm>
                      <a:off x="0" y="0"/>
                      <a:ext cx="3858410" cy="3509422"/>
                    </a:xfrm>
                    <a:prstGeom prst="rect">
                      <a:avLst/>
                    </a:prstGeom>
                    <a:ln>
                      <a:noFill/>
                    </a:ln>
                    <a:extLst>
                      <a:ext uri="{53640926-AAD7-44D8-BBD7-CCE9431645EC}">
                        <a14:shadowObscured xmlns:a14="http://schemas.microsoft.com/office/drawing/2010/main"/>
                      </a:ext>
                    </a:extLst>
                  </pic:spPr>
                </pic:pic>
              </a:graphicData>
            </a:graphic>
          </wp:inline>
        </w:drawing>
      </w:r>
    </w:p>
    <w:p w:rsidR="003C080D" w:rsidRPr="00AA0A24" w:rsidRDefault="003C080D" w:rsidP="003C080D">
      <w:pPr>
        <w:spacing w:before="100" w:beforeAutospacing="1" w:after="100" w:afterAutospacing="1" w:line="360" w:lineRule="auto"/>
        <w:jc w:val="center"/>
        <w:rPr>
          <w:rFonts w:ascii="Palatino Linotype" w:hAnsi="Palatino Linotype" w:cs="Arial"/>
        </w:rPr>
      </w:pPr>
      <w:r w:rsidRPr="00AA0A24">
        <w:rPr>
          <w:noProof/>
          <w:lang w:eastAsia="es-MX"/>
        </w:rPr>
        <w:drawing>
          <wp:inline distT="0" distB="0" distL="0" distR="0" wp14:anchorId="1D9045A8" wp14:editId="09A65915">
            <wp:extent cx="3777393" cy="371930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023" t="25543" r="39172" b="4787"/>
                    <a:stretch/>
                  </pic:blipFill>
                  <pic:spPr bwMode="auto">
                    <a:xfrm>
                      <a:off x="0" y="0"/>
                      <a:ext cx="3817047" cy="3758353"/>
                    </a:xfrm>
                    <a:prstGeom prst="rect">
                      <a:avLst/>
                    </a:prstGeom>
                    <a:ln>
                      <a:noFill/>
                    </a:ln>
                    <a:extLst>
                      <a:ext uri="{53640926-AAD7-44D8-BBD7-CCE9431645EC}">
                        <a14:shadowObscured xmlns:a14="http://schemas.microsoft.com/office/drawing/2010/main"/>
                      </a:ext>
                    </a:extLst>
                  </pic:spPr>
                </pic:pic>
              </a:graphicData>
            </a:graphic>
          </wp:inline>
        </w:drawing>
      </w:r>
    </w:p>
    <w:p w:rsidR="003C080D" w:rsidRPr="00AA0A24" w:rsidRDefault="003C080D" w:rsidP="003C080D">
      <w:pPr>
        <w:spacing w:before="100" w:beforeAutospacing="1" w:after="100" w:afterAutospacing="1" w:line="360" w:lineRule="auto"/>
        <w:jc w:val="center"/>
        <w:rPr>
          <w:rFonts w:ascii="Palatino Linotype" w:hAnsi="Palatino Linotype" w:cs="Arial"/>
        </w:rPr>
      </w:pPr>
      <w:r w:rsidRPr="00AA0A24">
        <w:rPr>
          <w:noProof/>
          <w:lang w:eastAsia="es-MX"/>
        </w:rPr>
        <w:lastRenderedPageBreak/>
        <w:drawing>
          <wp:inline distT="0" distB="0" distL="0" distR="0" wp14:anchorId="340066B8" wp14:editId="6A564EA9">
            <wp:extent cx="3036822" cy="3382719"/>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826" t="8437" r="40045" b="14084"/>
                    <a:stretch/>
                  </pic:blipFill>
                  <pic:spPr bwMode="auto">
                    <a:xfrm>
                      <a:off x="0" y="0"/>
                      <a:ext cx="3047751" cy="3394893"/>
                    </a:xfrm>
                    <a:prstGeom prst="rect">
                      <a:avLst/>
                    </a:prstGeom>
                    <a:ln>
                      <a:noFill/>
                    </a:ln>
                    <a:extLst>
                      <a:ext uri="{53640926-AAD7-44D8-BBD7-CCE9431645EC}">
                        <a14:shadowObscured xmlns:a14="http://schemas.microsoft.com/office/drawing/2010/main"/>
                      </a:ext>
                    </a:extLst>
                  </pic:spPr>
                </pic:pic>
              </a:graphicData>
            </a:graphic>
          </wp:inline>
        </w:drawing>
      </w:r>
    </w:p>
    <w:p w:rsidR="00F0079D" w:rsidRPr="00AA0A24" w:rsidRDefault="00F0079D" w:rsidP="003C080D">
      <w:pPr>
        <w:spacing w:before="100" w:beforeAutospacing="1" w:after="100" w:afterAutospacing="1" w:line="360" w:lineRule="auto"/>
        <w:jc w:val="center"/>
        <w:rPr>
          <w:rFonts w:ascii="Palatino Linotype" w:hAnsi="Palatino Linotype" w:cs="Arial"/>
        </w:rPr>
      </w:pPr>
      <w:r w:rsidRPr="00AA0A24">
        <w:rPr>
          <w:noProof/>
          <w:lang w:eastAsia="es-MX"/>
        </w:rPr>
        <w:drawing>
          <wp:inline distT="0" distB="0" distL="0" distR="0" wp14:anchorId="1F3F121F" wp14:editId="55D3074D">
            <wp:extent cx="3267302" cy="369686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538" t="8438" r="39658" b="11501"/>
                    <a:stretch/>
                  </pic:blipFill>
                  <pic:spPr bwMode="auto">
                    <a:xfrm>
                      <a:off x="0" y="0"/>
                      <a:ext cx="3282278" cy="3713814"/>
                    </a:xfrm>
                    <a:prstGeom prst="rect">
                      <a:avLst/>
                    </a:prstGeom>
                    <a:ln>
                      <a:noFill/>
                    </a:ln>
                    <a:extLst>
                      <a:ext uri="{53640926-AAD7-44D8-BBD7-CCE9431645EC}">
                        <a14:shadowObscured xmlns:a14="http://schemas.microsoft.com/office/drawing/2010/main"/>
                      </a:ext>
                    </a:extLst>
                  </pic:spPr>
                </pic:pic>
              </a:graphicData>
            </a:graphic>
          </wp:inline>
        </w:drawing>
      </w:r>
    </w:p>
    <w:p w:rsidR="00F0079D" w:rsidRPr="00AA0A24" w:rsidRDefault="00F0079D" w:rsidP="003C080D">
      <w:pPr>
        <w:spacing w:before="100" w:beforeAutospacing="1" w:after="100" w:afterAutospacing="1" w:line="360" w:lineRule="auto"/>
        <w:jc w:val="center"/>
        <w:rPr>
          <w:rFonts w:ascii="Palatino Linotype" w:hAnsi="Palatino Linotype" w:cs="Arial"/>
        </w:rPr>
      </w:pPr>
      <w:r w:rsidRPr="00AA0A24">
        <w:rPr>
          <w:noProof/>
          <w:lang w:eastAsia="es-MX"/>
        </w:rPr>
        <w:lastRenderedPageBreak/>
        <w:drawing>
          <wp:inline distT="0" distB="0" distL="0" distR="0" wp14:anchorId="122F495F" wp14:editId="0081C1F3">
            <wp:extent cx="3368531" cy="3859554"/>
            <wp:effectExtent l="0" t="0" r="381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022" t="7922" r="39755" b="12189"/>
                    <a:stretch/>
                  </pic:blipFill>
                  <pic:spPr bwMode="auto">
                    <a:xfrm>
                      <a:off x="0" y="0"/>
                      <a:ext cx="3396298" cy="3891369"/>
                    </a:xfrm>
                    <a:prstGeom prst="rect">
                      <a:avLst/>
                    </a:prstGeom>
                    <a:ln>
                      <a:noFill/>
                    </a:ln>
                    <a:extLst>
                      <a:ext uri="{53640926-AAD7-44D8-BBD7-CCE9431645EC}">
                        <a14:shadowObscured xmlns:a14="http://schemas.microsoft.com/office/drawing/2010/main"/>
                      </a:ext>
                    </a:extLst>
                  </pic:spPr>
                </pic:pic>
              </a:graphicData>
            </a:graphic>
          </wp:inline>
        </w:drawing>
      </w:r>
    </w:p>
    <w:p w:rsidR="00F0079D" w:rsidRPr="00AA0A24" w:rsidRDefault="00F0079D" w:rsidP="003C080D">
      <w:pPr>
        <w:spacing w:before="100" w:beforeAutospacing="1" w:after="100" w:afterAutospacing="1" w:line="360" w:lineRule="auto"/>
        <w:jc w:val="center"/>
        <w:rPr>
          <w:rFonts w:ascii="Palatino Linotype" w:hAnsi="Palatino Linotype" w:cs="Arial"/>
        </w:rPr>
      </w:pPr>
      <w:r w:rsidRPr="00AA0A24">
        <w:rPr>
          <w:noProof/>
          <w:lang w:eastAsia="es-MX"/>
        </w:rPr>
        <w:drawing>
          <wp:inline distT="0" distB="0" distL="0" distR="0" wp14:anchorId="605692F9" wp14:editId="15332268">
            <wp:extent cx="3296130" cy="345003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310" t="16835" r="38787" b="8919"/>
                    <a:stretch/>
                  </pic:blipFill>
                  <pic:spPr bwMode="auto">
                    <a:xfrm>
                      <a:off x="0" y="0"/>
                      <a:ext cx="3327680" cy="3483060"/>
                    </a:xfrm>
                    <a:prstGeom prst="rect">
                      <a:avLst/>
                    </a:prstGeom>
                    <a:ln>
                      <a:noFill/>
                    </a:ln>
                    <a:extLst>
                      <a:ext uri="{53640926-AAD7-44D8-BBD7-CCE9431645EC}">
                        <a14:shadowObscured xmlns:a14="http://schemas.microsoft.com/office/drawing/2010/main"/>
                      </a:ext>
                    </a:extLst>
                  </pic:spPr>
                </pic:pic>
              </a:graphicData>
            </a:graphic>
          </wp:inline>
        </w:drawing>
      </w:r>
    </w:p>
    <w:p w:rsidR="00F0079D" w:rsidRPr="00AA0A24" w:rsidRDefault="00F0079D" w:rsidP="003C080D">
      <w:pPr>
        <w:spacing w:before="100" w:beforeAutospacing="1" w:after="100" w:afterAutospacing="1" w:line="360" w:lineRule="auto"/>
        <w:jc w:val="center"/>
        <w:rPr>
          <w:rFonts w:ascii="Palatino Linotype" w:hAnsi="Palatino Linotype" w:cs="Arial"/>
        </w:rPr>
      </w:pPr>
      <w:r w:rsidRPr="00AA0A24">
        <w:rPr>
          <w:noProof/>
          <w:lang w:eastAsia="es-MX"/>
        </w:rPr>
        <w:lastRenderedPageBreak/>
        <w:drawing>
          <wp:inline distT="0" distB="0" distL="0" distR="0" wp14:anchorId="4E670F6E" wp14:editId="2429F8B9">
            <wp:extent cx="2974749" cy="2720761"/>
            <wp:effectExtent l="0" t="0" r="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506" t="15188" r="39076" b="15978"/>
                    <a:stretch/>
                  </pic:blipFill>
                  <pic:spPr bwMode="auto">
                    <a:xfrm>
                      <a:off x="0" y="0"/>
                      <a:ext cx="2997233" cy="2741325"/>
                    </a:xfrm>
                    <a:prstGeom prst="rect">
                      <a:avLst/>
                    </a:prstGeom>
                    <a:ln>
                      <a:noFill/>
                    </a:ln>
                    <a:extLst>
                      <a:ext uri="{53640926-AAD7-44D8-BBD7-CCE9431645EC}">
                        <a14:shadowObscured xmlns:a14="http://schemas.microsoft.com/office/drawing/2010/main"/>
                      </a:ext>
                    </a:extLst>
                  </pic:spPr>
                </pic:pic>
              </a:graphicData>
            </a:graphic>
          </wp:inline>
        </w:drawing>
      </w:r>
    </w:p>
    <w:p w:rsidR="00F0079D" w:rsidRPr="00AA0A24" w:rsidRDefault="00F0079D" w:rsidP="003C080D">
      <w:pPr>
        <w:spacing w:before="100" w:beforeAutospacing="1" w:after="100" w:afterAutospacing="1" w:line="360" w:lineRule="auto"/>
        <w:jc w:val="center"/>
        <w:rPr>
          <w:rFonts w:ascii="Palatino Linotype" w:hAnsi="Palatino Linotype" w:cs="Arial"/>
        </w:rPr>
      </w:pPr>
      <w:r w:rsidRPr="00AA0A24">
        <w:rPr>
          <w:noProof/>
          <w:lang w:eastAsia="es-MX"/>
        </w:rPr>
        <w:drawing>
          <wp:inline distT="0" distB="0" distL="0" distR="0" wp14:anchorId="4E11F46B" wp14:editId="0C4FE541">
            <wp:extent cx="3045082" cy="2782469"/>
            <wp:effectExtent l="0" t="0" r="317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0536" t="15950" r="39464" b="19077"/>
                    <a:stretch/>
                  </pic:blipFill>
                  <pic:spPr bwMode="auto">
                    <a:xfrm>
                      <a:off x="0" y="0"/>
                      <a:ext cx="3060295" cy="2796370"/>
                    </a:xfrm>
                    <a:prstGeom prst="rect">
                      <a:avLst/>
                    </a:prstGeom>
                    <a:ln>
                      <a:noFill/>
                    </a:ln>
                    <a:extLst>
                      <a:ext uri="{53640926-AAD7-44D8-BBD7-CCE9431645EC}">
                        <a14:shadowObscured xmlns:a14="http://schemas.microsoft.com/office/drawing/2010/main"/>
                      </a:ext>
                    </a:extLst>
                  </pic:spPr>
                </pic:pic>
              </a:graphicData>
            </a:graphic>
          </wp:inline>
        </w:drawing>
      </w:r>
    </w:p>
    <w:p w:rsidR="00F0079D" w:rsidRPr="00AA0A24" w:rsidRDefault="00F0079D" w:rsidP="003C080D">
      <w:pPr>
        <w:spacing w:before="100" w:beforeAutospacing="1" w:after="100" w:afterAutospacing="1" w:line="360" w:lineRule="auto"/>
        <w:jc w:val="center"/>
        <w:rPr>
          <w:rFonts w:ascii="Palatino Linotype" w:hAnsi="Palatino Linotype" w:cs="Arial"/>
        </w:rPr>
      </w:pPr>
      <w:r w:rsidRPr="00AA0A24">
        <w:rPr>
          <w:noProof/>
          <w:lang w:eastAsia="es-MX"/>
        </w:rPr>
        <w:drawing>
          <wp:inline distT="0" distB="0" distL="0" distR="0" wp14:anchorId="16E18FB6" wp14:editId="2F9F8CD9">
            <wp:extent cx="3130277" cy="1543792"/>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576" t="24283" r="38883" b="44559"/>
                    <a:stretch/>
                  </pic:blipFill>
                  <pic:spPr bwMode="auto">
                    <a:xfrm>
                      <a:off x="0" y="0"/>
                      <a:ext cx="3179756" cy="1568194"/>
                    </a:xfrm>
                    <a:prstGeom prst="rect">
                      <a:avLst/>
                    </a:prstGeom>
                    <a:ln>
                      <a:noFill/>
                    </a:ln>
                    <a:extLst>
                      <a:ext uri="{53640926-AAD7-44D8-BBD7-CCE9431645EC}">
                        <a14:shadowObscured xmlns:a14="http://schemas.microsoft.com/office/drawing/2010/main"/>
                      </a:ext>
                    </a:extLst>
                  </pic:spPr>
                </pic:pic>
              </a:graphicData>
            </a:graphic>
          </wp:inline>
        </w:drawing>
      </w:r>
    </w:p>
    <w:p w:rsidR="00F51A19" w:rsidRPr="00AA0A24" w:rsidRDefault="00F51A19" w:rsidP="00F51A19">
      <w:pPr>
        <w:spacing w:before="100" w:beforeAutospacing="1" w:after="100" w:afterAutospacing="1" w:line="360" w:lineRule="auto"/>
        <w:jc w:val="both"/>
        <w:rPr>
          <w:rFonts w:ascii="Palatino Linotype" w:hAnsi="Palatino Linotype" w:cs="Arial"/>
        </w:rPr>
      </w:pPr>
      <w:r w:rsidRPr="00AA0A24">
        <w:rPr>
          <w:rFonts w:ascii="Palatino Linotype" w:hAnsi="Palatino Linotype" w:cs="Arial"/>
        </w:rPr>
        <w:lastRenderedPageBreak/>
        <w:t xml:space="preserve">Continuando con los incisos en estudio, corresponde el turno a la solicitud de identificada en el presente estudio con el diverso b), consistente en el Manual de Organización; donde </w:t>
      </w:r>
      <w:r w:rsidRPr="00AA0A24">
        <w:rPr>
          <w:rFonts w:ascii="Palatino Linotype" w:hAnsi="Palatino Linotype" w:cs="Arial"/>
          <w:b/>
        </w:rPr>
        <w:t xml:space="preserve">EL SUJETO OBLIGADO </w:t>
      </w:r>
      <w:r w:rsidRPr="00AA0A24">
        <w:rPr>
          <w:rFonts w:ascii="Palatino Linotype" w:hAnsi="Palatino Linotype" w:cs="Arial"/>
        </w:rPr>
        <w:t>señaló en respuesta que se encontraba en proceso de elaboración, lo que no colmo el requerimiento de la particular.</w:t>
      </w:r>
    </w:p>
    <w:p w:rsidR="00F51A19" w:rsidRPr="00AA0A24" w:rsidRDefault="00F51A19" w:rsidP="00F51A19">
      <w:pPr>
        <w:spacing w:before="240" w:after="240" w:line="360" w:lineRule="auto"/>
        <w:jc w:val="both"/>
        <w:rPr>
          <w:rFonts w:ascii="Palatino Linotype" w:hAnsi="Palatino Linotype"/>
        </w:rPr>
      </w:pPr>
      <w:r w:rsidRPr="00AA0A24">
        <w:rPr>
          <w:rFonts w:ascii="Palatino Linotype" w:hAnsi="Palatino Linotype"/>
        </w:rPr>
        <w:t xml:space="preserve">En ese orden de ideas, es de precisar que se obvia el análisis de la competencia por parte del </w:t>
      </w:r>
      <w:r w:rsidRPr="00AA0A24">
        <w:rPr>
          <w:rFonts w:ascii="Palatino Linotype" w:hAnsi="Palatino Linotype"/>
          <w:b/>
        </w:rPr>
        <w:t>SUJETO OBLIGADO</w:t>
      </w:r>
      <w:r w:rsidRPr="00AA0A24">
        <w:rPr>
          <w:rFonts w:ascii="Palatino Linotype" w:hAnsi="Palatino Linotype"/>
        </w:rPr>
        <w:t xml:space="preserve">, para generar, administrar o poseer la información solicitada, dado que éste ha asumido la misma, en razón de que, en su respuesta refirió que se </w:t>
      </w:r>
      <w:r w:rsidR="003A3371" w:rsidRPr="00AA0A24">
        <w:rPr>
          <w:rFonts w:ascii="Palatino Linotype" w:hAnsi="Palatino Linotype"/>
        </w:rPr>
        <w:t xml:space="preserve">encontraba en proceso de elaboración; así que, </w:t>
      </w:r>
      <w:r w:rsidRPr="00AA0A24">
        <w:rPr>
          <w:rFonts w:ascii="Palatino Linotype" w:hAnsi="Palatino Linotype"/>
        </w:rPr>
        <w:t xml:space="preserve">el hecho de que </w:t>
      </w:r>
      <w:r w:rsidRPr="00AA0A24">
        <w:rPr>
          <w:rFonts w:ascii="Palatino Linotype" w:hAnsi="Palatino Linotype"/>
          <w:b/>
        </w:rPr>
        <w:t>EL SUJETO OBLIGADO</w:t>
      </w:r>
      <w:r w:rsidRPr="00AA0A24">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rsidR="00F51A19" w:rsidRPr="00AA0A24" w:rsidRDefault="00F51A19" w:rsidP="006B3F10">
      <w:pPr>
        <w:autoSpaceDE w:val="0"/>
        <w:autoSpaceDN w:val="0"/>
        <w:adjustRightInd w:val="0"/>
        <w:ind w:left="851" w:right="902"/>
        <w:jc w:val="both"/>
        <w:rPr>
          <w:rFonts w:ascii="Palatino Linotype" w:hAnsi="Palatino Linotype" w:cs="Arial"/>
          <w:i/>
          <w:sz w:val="22"/>
          <w:szCs w:val="22"/>
        </w:rPr>
      </w:pPr>
      <w:r w:rsidRPr="00AA0A24">
        <w:rPr>
          <w:rFonts w:ascii="Palatino Linotype" w:hAnsi="Palatino Linotype" w:cs="Arial"/>
          <w:b/>
          <w:bCs/>
          <w:i/>
          <w:sz w:val="22"/>
          <w:szCs w:val="22"/>
        </w:rPr>
        <w:t xml:space="preserve">“Artículo 12. </w:t>
      </w:r>
      <w:r w:rsidRPr="00AA0A24">
        <w:rPr>
          <w:rFonts w:ascii="Palatino Linotype" w:hAnsi="Palatino Linotype" w:cs="Arial"/>
          <w:i/>
          <w:sz w:val="22"/>
          <w:szCs w:val="22"/>
        </w:rPr>
        <w:t>Quienes generen, recopilen, administren, manejen, procesen, archiven o conserven información pública serán responsables de la misma en los términos de las disposiciones jurídicas aplicables.</w:t>
      </w:r>
    </w:p>
    <w:p w:rsidR="00F51A19" w:rsidRDefault="00F51A19" w:rsidP="006B3F10">
      <w:pPr>
        <w:autoSpaceDE w:val="0"/>
        <w:autoSpaceDN w:val="0"/>
        <w:adjustRightInd w:val="0"/>
        <w:ind w:left="851" w:right="902"/>
        <w:jc w:val="both"/>
        <w:rPr>
          <w:rFonts w:ascii="Palatino Linotype" w:hAnsi="Palatino Linotype" w:cs="Arial"/>
          <w:b/>
          <w:i/>
          <w:sz w:val="22"/>
          <w:szCs w:val="22"/>
        </w:rPr>
      </w:pPr>
      <w:r w:rsidRPr="00AA0A24">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AA0A24">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w:t>
      </w:r>
      <w:r w:rsidRPr="00AA0A24">
        <w:rPr>
          <w:rFonts w:ascii="Palatino Linotype" w:hAnsi="Palatino Linotype" w:cs="Arial"/>
          <w:b/>
          <w:i/>
          <w:sz w:val="22"/>
          <w:szCs w:val="22"/>
        </w:rPr>
        <w:t>”</w:t>
      </w:r>
    </w:p>
    <w:p w:rsidR="006B3F10" w:rsidRPr="006B3F10" w:rsidRDefault="006B3F10" w:rsidP="006B3F10">
      <w:pPr>
        <w:autoSpaceDE w:val="0"/>
        <w:autoSpaceDN w:val="0"/>
        <w:adjustRightInd w:val="0"/>
        <w:ind w:left="851" w:right="902"/>
        <w:jc w:val="both"/>
        <w:rPr>
          <w:rFonts w:ascii="Palatino Linotype" w:hAnsi="Palatino Linotype"/>
          <w:i/>
          <w:sz w:val="22"/>
          <w:szCs w:val="22"/>
        </w:rPr>
      </w:pPr>
      <w:r>
        <w:rPr>
          <w:rFonts w:ascii="Palatino Linotype" w:hAnsi="Palatino Linotype" w:cs="Arial"/>
          <w:i/>
          <w:sz w:val="22"/>
          <w:szCs w:val="22"/>
        </w:rPr>
        <w:t>(Énfasis añadido)</w:t>
      </w:r>
    </w:p>
    <w:p w:rsidR="00F51A19" w:rsidRPr="00AA0A24" w:rsidRDefault="00F51A19" w:rsidP="00F51A19">
      <w:pPr>
        <w:spacing w:before="240" w:after="240" w:line="360" w:lineRule="auto"/>
        <w:jc w:val="both"/>
        <w:rPr>
          <w:rFonts w:ascii="Palatino Linotype" w:hAnsi="Palatino Linotype"/>
        </w:rPr>
      </w:pPr>
      <w:r w:rsidRPr="00AA0A24">
        <w:rPr>
          <w:rFonts w:ascii="Palatino Linotype" w:hAnsi="Palatino Linotype"/>
        </w:rPr>
        <w:t xml:space="preserve">De hecho, el estudio de la naturaleza jurídica de la información pública solicitada, tiene por objeto determinar si ésta la genera, posee o administra </w:t>
      </w:r>
      <w:r w:rsidRPr="00AA0A24">
        <w:rPr>
          <w:rFonts w:ascii="Palatino Linotype" w:hAnsi="Palatino Linotype"/>
          <w:b/>
        </w:rPr>
        <w:t>EL SUJETO OBLIGADO</w:t>
      </w:r>
      <w:r w:rsidRPr="00AA0A24">
        <w:rPr>
          <w:rFonts w:ascii="Palatino Linotype" w:hAnsi="Palatino Linotype"/>
        </w:rPr>
        <w:t xml:space="preserve">; sin embargo, en aquellos casos en que éste la asume, ello implica que la genera, posee o administra; por consiguiente, a nada práctico nos conduciría su estudio, ya que se insiste, dicha información, ya fue asumida por el mismo, lo que implica que acepta que </w:t>
      </w:r>
      <w:r w:rsidRPr="00AA0A24">
        <w:rPr>
          <w:rFonts w:ascii="Palatino Linotype" w:hAnsi="Palatino Linotype"/>
        </w:rPr>
        <w:lastRenderedPageBreak/>
        <w:t>la genera, posee y administra, en ejercicio de sus funciones de derecho público, motivo por el cual se actualiza el supuesto jurídico, previsto en el artículo 12 de la Ley de la materia, anteriormente referido.</w:t>
      </w:r>
    </w:p>
    <w:p w:rsidR="00F51A19" w:rsidRPr="00AA0A24" w:rsidRDefault="00F51A19" w:rsidP="00F51A19">
      <w:pPr>
        <w:spacing w:before="240" w:after="240" w:line="360" w:lineRule="auto"/>
        <w:jc w:val="both"/>
        <w:rPr>
          <w:rFonts w:ascii="Palatino Linotype" w:hAnsi="Palatino Linotype" w:cs="Arial"/>
          <w:lang w:eastAsia="es-MX"/>
        </w:rPr>
      </w:pPr>
      <w:r w:rsidRPr="00AA0A24">
        <w:rPr>
          <w:rFonts w:ascii="Palatino Linotype" w:hAnsi="Palatino Linotype" w:cs="Arial"/>
          <w:lang w:eastAsia="es-MX"/>
        </w:rPr>
        <w:t xml:space="preserve">Por ello, si en el caso que nos ocupa </w:t>
      </w:r>
      <w:r w:rsidRPr="00AA0A24">
        <w:rPr>
          <w:rFonts w:ascii="Palatino Linotype" w:hAnsi="Palatino Linotype" w:cs="Arial"/>
          <w:b/>
          <w:lang w:eastAsia="es-MX"/>
        </w:rPr>
        <w:t>EL</w:t>
      </w:r>
      <w:r w:rsidRPr="00AA0A24">
        <w:rPr>
          <w:rFonts w:ascii="Palatino Linotype" w:hAnsi="Palatino Linotype" w:cs="Arial"/>
          <w:lang w:eastAsia="es-MX"/>
        </w:rPr>
        <w:t xml:space="preserve"> </w:t>
      </w:r>
      <w:r w:rsidRPr="00AA0A24">
        <w:rPr>
          <w:rFonts w:ascii="Palatino Linotype" w:hAnsi="Palatino Linotype" w:cs="Arial"/>
          <w:b/>
          <w:lang w:eastAsia="es-MX"/>
        </w:rPr>
        <w:t>SUJETO OBLIGADO</w:t>
      </w:r>
      <w:r w:rsidRPr="00AA0A24">
        <w:rPr>
          <w:rFonts w:ascii="Palatino Linotype" w:hAnsi="Palatino Linotype" w:cs="Arial"/>
          <w:lang w:eastAsia="es-MX"/>
        </w:rPr>
        <w:t xml:space="preserve"> señaló que dicho Manual se encontraba en proceso de elaboración, derivado de ello, si no cuenta con él, deberá entregar bajo el principio de máxima publicidad en términos del artículo 9, fracción VII de la Ley de Transparencia y Acceso a la Información Pública del Estado de México y Municipios, el Manual de Organización que se encuentren vigentes a la fecha de presentación de la solicitud de información, es decir, al 18 de febrero de dos mil diecinueve.</w:t>
      </w:r>
    </w:p>
    <w:p w:rsidR="00F51A19" w:rsidRPr="00AA0A24" w:rsidRDefault="00F51A19" w:rsidP="00F51A19">
      <w:pPr>
        <w:spacing w:before="100" w:beforeAutospacing="1" w:after="100" w:afterAutospacing="1" w:line="360" w:lineRule="auto"/>
        <w:jc w:val="both"/>
        <w:rPr>
          <w:rFonts w:ascii="Palatino Linotype" w:hAnsi="Palatino Linotype"/>
        </w:rPr>
      </w:pPr>
      <w:r w:rsidRPr="00AA0A24">
        <w:rPr>
          <w:rFonts w:ascii="Palatino Linotype" w:hAnsi="Palatino Linotype" w:cs="Arial"/>
        </w:rPr>
        <w:t xml:space="preserve">Por otra parte, en relación al requerimiento consistente en el Reglamento Interior de Trabajo, identificado con el inciso c), </w:t>
      </w:r>
      <w:r w:rsidRPr="00AA0A24">
        <w:rPr>
          <w:rFonts w:ascii="Palatino Linotype" w:hAnsi="Palatino Linotype" w:cs="Arial"/>
          <w:b/>
        </w:rPr>
        <w:t xml:space="preserve">EL SUJETO OBLIGADO </w:t>
      </w:r>
      <w:r w:rsidRPr="00AA0A24">
        <w:rPr>
          <w:rFonts w:ascii="Palatino Linotype" w:hAnsi="Palatino Linotype" w:cs="Arial"/>
        </w:rPr>
        <w:t xml:space="preserve">mediante su repuesta fue omiso en emitir un pronunciamiento en relación a dicho Reglamento; por lo que en ese tenor, conviene traer a contexto el contenido del </w:t>
      </w:r>
      <w:r w:rsidRPr="00AA0A24">
        <w:rPr>
          <w:rFonts w:ascii="Palatino Linotype" w:hAnsi="Palatino Linotype"/>
        </w:rPr>
        <w:t xml:space="preserve">artículo 31, fracción I de la Ley Orgánica Municipal del Estado de México, mismo que establece las atribuciones de los Ayuntamientos el expedir y reformar el Bando Municipal; así como, los </w:t>
      </w:r>
      <w:r w:rsidRPr="00AA0A24">
        <w:rPr>
          <w:rFonts w:ascii="Palatino Linotype" w:hAnsi="Palatino Linotype"/>
          <w:b/>
        </w:rPr>
        <w:t>reglamentos</w:t>
      </w:r>
      <w:r w:rsidRPr="00AA0A24">
        <w:rPr>
          <w:rFonts w:ascii="Palatino Linotype" w:hAnsi="Palatino Linotype"/>
        </w:rPr>
        <w:t xml:space="preserve">, circulares y </w:t>
      </w:r>
      <w:r w:rsidRPr="00AA0A24">
        <w:rPr>
          <w:rFonts w:ascii="Palatino Linotype" w:hAnsi="Palatino Linotype"/>
          <w:b/>
        </w:rPr>
        <w:t>disposiciones administrativas de observancia general</w:t>
      </w:r>
      <w:r w:rsidRPr="00AA0A24">
        <w:rPr>
          <w:rFonts w:ascii="Palatino Linotype" w:hAnsi="Palatino Linotype"/>
        </w:rPr>
        <w:t xml:space="preserve"> dentro del territorio del municipio, que sean necesarios para su </w:t>
      </w:r>
      <w:r w:rsidRPr="00AA0A24">
        <w:rPr>
          <w:rFonts w:ascii="Palatino Linotype" w:hAnsi="Palatino Linotype"/>
          <w:b/>
        </w:rPr>
        <w:t>organización</w:t>
      </w:r>
      <w:r w:rsidRPr="00AA0A24">
        <w:rPr>
          <w:rFonts w:ascii="Palatino Linotype" w:hAnsi="Palatino Linotype"/>
        </w:rPr>
        <w:t>, prestación de los servicios públicos y, en general, para el cumplimiento de sus atribuciones.</w:t>
      </w:r>
    </w:p>
    <w:p w:rsidR="00F51A19" w:rsidRPr="00AA0A24" w:rsidRDefault="00F51A19" w:rsidP="00F51A19">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rPr>
      </w:pPr>
      <w:r w:rsidRPr="00AA0A24">
        <w:rPr>
          <w:rFonts w:ascii="Palatino Linotype" w:hAnsi="Palatino Linotype"/>
        </w:rPr>
        <w:t>Asimismo, el diverso</w:t>
      </w:r>
      <w:r w:rsidRPr="00AA0A24">
        <w:rPr>
          <w:rFonts w:ascii="Palatino Linotype" w:eastAsia="Calibri" w:hAnsi="Palatino Linotype" w:cs="Arial"/>
        </w:rPr>
        <w:t xml:space="preserve"> artículo 86 de la Ley Orgánica Municipal del Estado de México establece que para el </w:t>
      </w:r>
      <w:r w:rsidRPr="00AA0A24">
        <w:rPr>
          <w:rFonts w:ascii="Palatino Linotype" w:hAnsi="Palatino Linotype"/>
        </w:rPr>
        <w:t xml:space="preserve">ejercicio de sus atribuciones y responsabilidades ejecutivas, los Ayuntamientos se auxilian con las dependencias y entidades de la administración pública municipal, que en cada caso acuerde el Cabildo, a propuesta del Presidente </w:t>
      </w:r>
      <w:r w:rsidRPr="00AA0A24">
        <w:rPr>
          <w:rFonts w:ascii="Palatino Linotype" w:hAnsi="Palatino Linotype"/>
        </w:rPr>
        <w:lastRenderedPageBreak/>
        <w:t xml:space="preserve">Municipal, las que estarán subordinadas a este servidor público. El servidor público titular, de las referidas dependencias y entidades de la administración municipal, ejerce las funciones propias de su competencia y es responsable por el ejercicio de dichas funciones y atribuciones, </w:t>
      </w:r>
      <w:r w:rsidRPr="00AA0A24">
        <w:rPr>
          <w:rFonts w:ascii="Palatino Linotype" w:hAnsi="Palatino Linotype"/>
          <w:b/>
        </w:rPr>
        <w:t>sus reglamentos interiores, manuales</w:t>
      </w:r>
      <w:r w:rsidRPr="00AA0A24">
        <w:rPr>
          <w:rFonts w:ascii="Palatino Linotype" w:hAnsi="Palatino Linotype"/>
        </w:rPr>
        <w:t>, acuerdos, circulares y otras disposiciones legales que tiendan a regular el funcionamiento del Municipio.</w:t>
      </w:r>
    </w:p>
    <w:p w:rsidR="00F51A19" w:rsidRPr="00AA0A24" w:rsidRDefault="00F51A19" w:rsidP="00F51A19">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AA0A24">
        <w:rPr>
          <w:rFonts w:ascii="Palatino Linotype" w:hAnsi="Palatino Linotype"/>
        </w:rPr>
        <w:t xml:space="preserve">Por su parte el artículo 92, fracción I de la Ley de Transparencia y Acceso a la Información Pública del Estado de México y Municipios establece que los Sujetos Obligados deben poner a disposición del público de manera permanente y actualizada de forma sencilla, precisa y entendible, en los respectivos medios electrónicos, de acuerdo con sus facultades, atribuciones, funciones u objeto social, según corresponda, la información, por lo menos, del marco normativo aplicable, en el que se incluyan leyes, códigos, </w:t>
      </w:r>
      <w:r w:rsidRPr="00AA0A24">
        <w:rPr>
          <w:rFonts w:ascii="Palatino Linotype" w:hAnsi="Palatino Linotype"/>
          <w:b/>
        </w:rPr>
        <w:t>reglamentos</w:t>
      </w:r>
      <w:r w:rsidRPr="00AA0A24">
        <w:rPr>
          <w:rFonts w:ascii="Palatino Linotype" w:hAnsi="Palatino Linotype"/>
        </w:rPr>
        <w:t>, decretos de creación, acuerdos, convenios, manuales de organización y procedimientos, reglas de operación, criterios, políticas, entre otros.</w:t>
      </w:r>
    </w:p>
    <w:p w:rsidR="000B65B1" w:rsidRPr="00AA0A24" w:rsidRDefault="00F51A19" w:rsidP="000B65B1">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b/>
        </w:rPr>
      </w:pPr>
      <w:r w:rsidRPr="00AA0A24">
        <w:rPr>
          <w:rFonts w:ascii="Palatino Linotype" w:eastAsia="Calibri" w:hAnsi="Palatino Linotype" w:cs="Arial"/>
        </w:rPr>
        <w:t>Atento a lo anterior, esta Autoridad analizó el Portal de Información Pública de Oficio Mexiquense</w:t>
      </w:r>
      <w:r w:rsidRPr="00AA0A24">
        <w:rPr>
          <w:rStyle w:val="Refdenotaalpie"/>
          <w:rFonts w:ascii="Palatino Linotype" w:eastAsia="Calibri" w:hAnsi="Palatino Linotype" w:cs="Arial"/>
        </w:rPr>
        <w:footnoteReference w:id="2"/>
      </w:r>
      <w:r w:rsidRPr="00AA0A24">
        <w:rPr>
          <w:rFonts w:ascii="Palatino Linotype" w:eastAsia="Calibri" w:hAnsi="Palatino Linotype" w:cs="Arial"/>
        </w:rPr>
        <w:t xml:space="preserve"> (IPOMEX) del </w:t>
      </w:r>
      <w:r w:rsidRPr="00AA0A24">
        <w:rPr>
          <w:rFonts w:ascii="Palatino Linotype" w:eastAsia="Calibri" w:hAnsi="Palatino Linotype" w:cs="Arial"/>
          <w:b/>
        </w:rPr>
        <w:t>SUJETO OBLIGADO</w:t>
      </w:r>
      <w:r w:rsidRPr="00AA0A24">
        <w:rPr>
          <w:rFonts w:ascii="Palatino Linotype" w:eastAsia="Calibri" w:hAnsi="Palatino Linotype" w:cs="Arial"/>
        </w:rPr>
        <w:t xml:space="preserve"> y advirtió que no cuenta con información relacionada con el Reglamento Interior de Trabajo solicitado</w:t>
      </w:r>
      <w:r w:rsidR="000B65B1" w:rsidRPr="00AA0A24">
        <w:rPr>
          <w:rFonts w:ascii="Palatino Linotype" w:eastAsia="Calibri" w:hAnsi="Palatino Linotype" w:cs="Arial"/>
        </w:rPr>
        <w:t xml:space="preserve">; </w:t>
      </w:r>
      <w:r w:rsidR="00B0325E" w:rsidRPr="00AA0A24">
        <w:rPr>
          <w:rFonts w:ascii="Palatino Linotype" w:eastAsia="Calibri" w:hAnsi="Palatino Linotype" w:cs="Arial"/>
        </w:rPr>
        <w:t>sin</w:t>
      </w:r>
      <w:r w:rsidR="000B65B1" w:rsidRPr="00AA0A24">
        <w:rPr>
          <w:rFonts w:ascii="Palatino Linotype" w:eastAsia="Calibri" w:hAnsi="Palatino Linotype" w:cs="Arial"/>
        </w:rPr>
        <w:t xml:space="preserve"> embargo, dada la omisión del </w:t>
      </w:r>
      <w:r w:rsidR="000B65B1" w:rsidRPr="00AA0A24">
        <w:rPr>
          <w:rFonts w:ascii="Palatino Linotype" w:eastAsia="Calibri" w:hAnsi="Palatino Linotype" w:cs="Arial"/>
          <w:b/>
        </w:rPr>
        <w:t xml:space="preserve">SUJETO OLIGADO </w:t>
      </w:r>
      <w:r w:rsidR="000B65B1" w:rsidRPr="00AA0A24">
        <w:rPr>
          <w:rFonts w:ascii="Palatino Linotype" w:eastAsia="Calibri" w:hAnsi="Palatino Linotype" w:cs="Arial"/>
        </w:rPr>
        <w:t xml:space="preserve">para emitir un pronunciamiento respecto de la existencia de dicho reglamento, es que tomando en cuenta lo establecido y expuesto en los numerales 30, fracción I y 86 de la Ley Orgánica Municipal del Estado de México; </w:t>
      </w:r>
      <w:r w:rsidR="000B65B1" w:rsidRPr="00AA0A24">
        <w:rPr>
          <w:rFonts w:ascii="Palatino Linotype" w:hAnsi="Palatino Linotype" w:cs="Arial"/>
        </w:rPr>
        <w:t xml:space="preserve">12, 18, 19 y 92, fracción I de la Ley de Transparencia y Acceso a la Información Pública del Estado de México y Municipios se trata de información pública, susceptible de ser entregada a la solicitante; así como, para el caso de que </w:t>
      </w:r>
      <w:r w:rsidR="000B65B1" w:rsidRPr="00AA0A24">
        <w:rPr>
          <w:rFonts w:ascii="Palatino Linotype" w:hAnsi="Palatino Linotype" w:cs="Arial"/>
          <w:b/>
        </w:rPr>
        <w:t xml:space="preserve">EL SUJETO OBLIGADO </w:t>
      </w:r>
      <w:r w:rsidR="000B65B1" w:rsidRPr="00AA0A24">
        <w:rPr>
          <w:rFonts w:ascii="Palatino Linotype" w:hAnsi="Palatino Linotype" w:cs="Arial"/>
        </w:rPr>
        <w:t xml:space="preserve">no </w:t>
      </w:r>
      <w:r w:rsidR="000B65B1" w:rsidRPr="00AA0A24">
        <w:rPr>
          <w:rFonts w:ascii="Palatino Linotype" w:hAnsi="Palatino Linotype" w:cs="Arial"/>
        </w:rPr>
        <w:lastRenderedPageBreak/>
        <w:t xml:space="preserve">hubiera emitido un Reglamento Interno de Trabajo, al momento de dar cumplimiento a la presente resolución bastara que con que lo haga de conocimiento de la hoy </w:t>
      </w:r>
      <w:r w:rsidR="000B65B1" w:rsidRPr="00AA0A24">
        <w:rPr>
          <w:rFonts w:ascii="Palatino Linotype" w:hAnsi="Palatino Linotype" w:cs="Arial"/>
          <w:b/>
        </w:rPr>
        <w:t>RECURRENTE.</w:t>
      </w:r>
    </w:p>
    <w:p w:rsidR="000B65B1" w:rsidRPr="00AA0A24" w:rsidRDefault="000B65B1" w:rsidP="000B65B1">
      <w:pPr>
        <w:spacing w:before="100" w:beforeAutospacing="1" w:after="100" w:afterAutospacing="1" w:line="360" w:lineRule="auto"/>
        <w:jc w:val="both"/>
        <w:rPr>
          <w:rFonts w:ascii="Palatino Linotype" w:hAnsi="Palatino Linotype" w:cs="Arial"/>
        </w:rPr>
      </w:pPr>
      <w:r w:rsidRPr="00AA0A24">
        <w:rPr>
          <w:rFonts w:ascii="Palatino Linotype" w:hAnsi="Palatino Linotype" w:cs="Arial"/>
        </w:rPr>
        <w:t xml:space="preserve">En ese sentido, respecto del Reglamento de la Administración Pública (inciso d), es necesario señalar que aun cuando </w:t>
      </w:r>
      <w:r w:rsidRPr="00AA0A24">
        <w:rPr>
          <w:rFonts w:ascii="Palatino Linotype" w:hAnsi="Palatino Linotype" w:cs="Arial"/>
          <w:b/>
        </w:rPr>
        <w:t xml:space="preserve">EL SUJETO OBLIGADO </w:t>
      </w:r>
      <w:r w:rsidRPr="00AA0A24">
        <w:rPr>
          <w:rFonts w:ascii="Palatino Linotype" w:hAnsi="Palatino Linotype" w:cs="Arial"/>
        </w:rPr>
        <w:t xml:space="preserve">señaló que no se regía bajo este reglamento, lo cierto es que, como ya se dijo en párrafos anteriores, existe fuente obligacional que faculta al Ayuntamiento para expedir la normatividad que </w:t>
      </w:r>
      <w:r w:rsidR="000E6E34" w:rsidRPr="00AA0A24">
        <w:rPr>
          <w:rFonts w:ascii="Palatino Linotype" w:hAnsi="Palatino Linotype" w:cs="Arial"/>
        </w:rPr>
        <w:t xml:space="preserve">considera necesaria para el cumplimiento de sus funciones y/o atribuciones; de este modo es necesario referir que el </w:t>
      </w:r>
      <w:r w:rsidRPr="00AA0A24">
        <w:rPr>
          <w:rFonts w:ascii="Palatino Linotype" w:hAnsi="Palatino Linotype" w:cs="Arial"/>
          <w:lang w:val="es-ES"/>
        </w:rPr>
        <w:t xml:space="preserve">Bando Municipal como el cuerpo normativo conductor de la Administración Pública del </w:t>
      </w:r>
      <w:r w:rsidRPr="00AA0A24">
        <w:rPr>
          <w:rFonts w:ascii="Palatino Linotype" w:hAnsi="Palatino Linotype" w:cs="Arial"/>
          <w:b/>
          <w:lang w:val="es-ES"/>
        </w:rPr>
        <w:t>SUJETO OBLIGADO</w:t>
      </w:r>
      <w:r w:rsidRPr="00AA0A24">
        <w:rPr>
          <w:rFonts w:ascii="Palatino Linotype" w:hAnsi="Palatino Linotype" w:cs="Arial"/>
          <w:lang w:val="es-ES"/>
        </w:rPr>
        <w:t xml:space="preserve">; en el </w:t>
      </w:r>
      <w:r w:rsidRPr="00AA0A24">
        <w:rPr>
          <w:rFonts w:ascii="Palatino Linotype" w:hAnsi="Palatino Linotype" w:cs="Arial"/>
        </w:rPr>
        <w:t xml:space="preserve">numeral 54 último párrafo </w:t>
      </w:r>
      <w:r w:rsidR="000E6E34" w:rsidRPr="00AA0A24">
        <w:rPr>
          <w:rFonts w:ascii="Palatino Linotype" w:hAnsi="Palatino Linotype" w:cs="Arial"/>
        </w:rPr>
        <w:t xml:space="preserve">señala </w:t>
      </w:r>
      <w:r w:rsidRPr="00AA0A24">
        <w:rPr>
          <w:rFonts w:ascii="Palatino Linotype" w:hAnsi="Palatino Linotype" w:cs="Arial"/>
        </w:rPr>
        <w:t>que:</w:t>
      </w:r>
    </w:p>
    <w:p w:rsidR="000B65B1" w:rsidRPr="00AA0A24" w:rsidRDefault="000E6E34" w:rsidP="000E6E34">
      <w:pPr>
        <w:spacing w:before="100" w:beforeAutospacing="1" w:after="100" w:afterAutospacing="1" w:line="360" w:lineRule="auto"/>
        <w:jc w:val="center"/>
        <w:rPr>
          <w:rFonts w:ascii="Palatino Linotype" w:hAnsi="Palatino Linotype" w:cs="Arial"/>
        </w:rPr>
      </w:pPr>
      <w:r w:rsidRPr="00AA0A24">
        <w:rPr>
          <w:noProof/>
          <w:lang w:eastAsia="es-MX"/>
        </w:rPr>
        <w:drawing>
          <wp:inline distT="0" distB="0" distL="0" distR="0" wp14:anchorId="193E9457" wp14:editId="10CD81D5">
            <wp:extent cx="2733719" cy="1020987"/>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0279" t="12915" r="8760" b="53684"/>
                    <a:stretch/>
                  </pic:blipFill>
                  <pic:spPr bwMode="auto">
                    <a:xfrm>
                      <a:off x="0" y="0"/>
                      <a:ext cx="3093665" cy="1155419"/>
                    </a:xfrm>
                    <a:prstGeom prst="rect">
                      <a:avLst/>
                    </a:prstGeom>
                    <a:ln>
                      <a:noFill/>
                    </a:ln>
                    <a:extLst>
                      <a:ext uri="{53640926-AAD7-44D8-BBD7-CCE9431645EC}">
                        <a14:shadowObscured xmlns:a14="http://schemas.microsoft.com/office/drawing/2010/main"/>
                      </a:ext>
                    </a:extLst>
                  </pic:spPr>
                </pic:pic>
              </a:graphicData>
            </a:graphic>
          </wp:inline>
        </w:drawing>
      </w:r>
    </w:p>
    <w:p w:rsidR="000B65B1" w:rsidRPr="00AA0A24" w:rsidRDefault="00452D45" w:rsidP="000E6E34">
      <w:pPr>
        <w:spacing w:before="100" w:beforeAutospacing="1" w:after="100" w:afterAutospacing="1" w:line="360" w:lineRule="auto"/>
        <w:jc w:val="center"/>
        <w:rPr>
          <w:rFonts w:ascii="Palatino Linotype" w:hAnsi="Palatino Linotype" w:cs="Arial"/>
        </w:rPr>
      </w:pPr>
      <w:r w:rsidRPr="00AA0A24">
        <w:rPr>
          <w:noProof/>
          <w:lang w:eastAsia="es-MX"/>
        </w:rPr>
        <mc:AlternateContent>
          <mc:Choice Requires="wps">
            <w:drawing>
              <wp:anchor distT="0" distB="0" distL="114300" distR="114300" simplePos="0" relativeHeight="251673600" behindDoc="0" locked="0" layoutInCell="1" allowOverlap="1" wp14:anchorId="38534B0A" wp14:editId="6E728D88">
                <wp:simplePos x="0" y="0"/>
                <wp:positionH relativeFrom="margin">
                  <wp:align>center</wp:align>
                </wp:positionH>
                <wp:positionV relativeFrom="paragraph">
                  <wp:posOffset>28755</wp:posOffset>
                </wp:positionV>
                <wp:extent cx="3091009" cy="572202"/>
                <wp:effectExtent l="19050" t="19050" r="14605" b="18415"/>
                <wp:wrapNone/>
                <wp:docPr id="43" name="Rectángulo 43"/>
                <wp:cNvGraphicFramePr/>
                <a:graphic xmlns:a="http://schemas.openxmlformats.org/drawingml/2006/main">
                  <a:graphicData uri="http://schemas.microsoft.com/office/word/2010/wordprocessingShape">
                    <wps:wsp>
                      <wps:cNvSpPr/>
                      <wps:spPr>
                        <a:xfrm>
                          <a:off x="0" y="0"/>
                          <a:ext cx="3091009" cy="572202"/>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E776D5" id="Rectángulo 43" o:spid="_x0000_s1026" style="position:absolute;margin-left:0;margin-top:2.25pt;width:243.4pt;height:45.05pt;z-index:25167360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" filled="f" strokecolor="#1f4d78 [1604]" strokeweight="2.25pt">
                <w10:wrap anchorx="margin"/>
              </v:rect>
            </w:pict>
          </mc:Fallback>
        </mc:AlternateContent>
      </w:r>
      <w:r w:rsidR="000E6E34" w:rsidRPr="00AA0A24">
        <w:rPr>
          <w:noProof/>
          <w:lang w:eastAsia="es-MX"/>
        </w:rPr>
        <w:drawing>
          <wp:inline distT="0" distB="0" distL="0" distR="0" wp14:anchorId="7DABCAA8" wp14:editId="428A9348">
            <wp:extent cx="3135887" cy="589935"/>
            <wp:effectExtent l="0" t="0" r="762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8448" t="32554" r="8857" b="53168"/>
                    <a:stretch/>
                  </pic:blipFill>
                  <pic:spPr bwMode="auto">
                    <a:xfrm>
                      <a:off x="0" y="0"/>
                      <a:ext cx="3251893" cy="611758"/>
                    </a:xfrm>
                    <a:prstGeom prst="rect">
                      <a:avLst/>
                    </a:prstGeom>
                    <a:ln>
                      <a:noFill/>
                    </a:ln>
                    <a:extLst>
                      <a:ext uri="{53640926-AAD7-44D8-BBD7-CCE9431645EC}">
                        <a14:shadowObscured xmlns:a14="http://schemas.microsoft.com/office/drawing/2010/main"/>
                      </a:ext>
                    </a:extLst>
                  </pic:spPr>
                </pic:pic>
              </a:graphicData>
            </a:graphic>
          </wp:inline>
        </w:drawing>
      </w:r>
    </w:p>
    <w:p w:rsidR="000E6E34" w:rsidRPr="00AA0A24" w:rsidRDefault="000E6E34" w:rsidP="000E6E34">
      <w:pPr>
        <w:spacing w:line="360" w:lineRule="auto"/>
        <w:jc w:val="both"/>
        <w:rPr>
          <w:rFonts w:ascii="Palatino Linotype" w:hAnsi="Palatino Linotype" w:cs="Arial"/>
        </w:rPr>
      </w:pPr>
      <w:r w:rsidRPr="00AA0A24">
        <w:rPr>
          <w:rFonts w:ascii="Palatino Linotype" w:eastAsia="Calibri" w:hAnsi="Palatino Linotype" w:cs="Arial"/>
        </w:rPr>
        <w:t xml:space="preserve">Precisado lo anterior, es de mencionar que, el </w:t>
      </w:r>
      <w:r w:rsidRPr="00AA0A24">
        <w:rPr>
          <w:rFonts w:ascii="Palatino Linotype" w:hAnsi="Palatino Linotype" w:cs="Arial"/>
        </w:rPr>
        <w:t>Titular de la Unidad de Transparencia del</w:t>
      </w:r>
      <w:r w:rsidRPr="00AA0A24">
        <w:rPr>
          <w:rFonts w:ascii="Palatino Linotype" w:hAnsi="Palatino Linotype"/>
          <w:w w:val="110"/>
        </w:rPr>
        <w:t xml:space="preserve"> </w:t>
      </w:r>
      <w:r w:rsidRPr="00AA0A24">
        <w:rPr>
          <w:rFonts w:ascii="Palatino Linotype" w:hAnsi="Palatino Linotype"/>
          <w:b/>
          <w:w w:val="110"/>
        </w:rPr>
        <w:t xml:space="preserve">SUJETO OBLIGADO </w:t>
      </w:r>
      <w:r w:rsidRPr="00AA0A24">
        <w:rPr>
          <w:rFonts w:ascii="Palatino Linotype" w:hAnsi="Palatino Linotype" w:cs="Arial"/>
        </w:rPr>
        <w:t xml:space="preserve">no acreditó haber dado cumplimiento al procedimiento señalado en el artículo 162 de la de la Ley de Transparencia y Acceso a la Información Pública del Estado de México y Municipios, pues las Unidades de Transparencia deben garantizar que las solicitudes se turnen a todas las Áreas competentes que pudiesen </w:t>
      </w:r>
      <w:r w:rsidRPr="00AA0A24">
        <w:rPr>
          <w:rFonts w:ascii="Palatino Linotype" w:hAnsi="Palatino Linotype" w:cs="Arial"/>
        </w:rPr>
        <w:lastRenderedPageBreak/>
        <w:t xml:space="preserve">contar con la información o deban tenerla de acuerdo a sus facultades, competencias y funciones, </w:t>
      </w:r>
      <w:r w:rsidRPr="00AA0A24">
        <w:rPr>
          <w:rFonts w:ascii="Palatino Linotype" w:hAnsi="Palatino Linotype" w:cs="Arial"/>
          <w:b/>
        </w:rPr>
        <w:t xml:space="preserve">con el objeto de que realicen una búsqueda exhaustiva y razonable de la información solicitada, </w:t>
      </w:r>
      <w:r w:rsidRPr="00AA0A24">
        <w:rPr>
          <w:rFonts w:ascii="Palatino Linotype" w:hAnsi="Palatino Linotype" w:cs="Arial"/>
        </w:rPr>
        <w:t xml:space="preserve">ello en atención a que del apartado de requerimientos del </w:t>
      </w:r>
      <w:r w:rsidRPr="00AA0A24">
        <w:rPr>
          <w:rFonts w:ascii="Palatino Linotype" w:hAnsi="Palatino Linotype" w:cs="Arial"/>
          <w:b/>
        </w:rPr>
        <w:t xml:space="preserve">SAIMEX, </w:t>
      </w:r>
      <w:r w:rsidRPr="00AA0A24">
        <w:rPr>
          <w:rFonts w:ascii="Palatino Linotype" w:hAnsi="Palatino Linotype" w:cs="Arial"/>
        </w:rPr>
        <w:t>se observa que únicamente requirió a los Servidores Públicos Habilitados de  la Dirección de Administración, Unidad de Información, Programación, Presupuestación y Avaluación y a la Tesorería Municipal, tal como se advierte de la imagen siguiente:</w:t>
      </w:r>
    </w:p>
    <w:p w:rsidR="000B65B1" w:rsidRPr="00AA0A24" w:rsidRDefault="000E6E34" w:rsidP="000E6E34">
      <w:pPr>
        <w:pStyle w:val="Prrafodelista"/>
        <w:widowControl w:val="0"/>
        <w:tabs>
          <w:tab w:val="left" w:pos="1276"/>
        </w:tabs>
        <w:autoSpaceDE w:val="0"/>
        <w:autoSpaceDN w:val="0"/>
        <w:adjustRightInd w:val="0"/>
        <w:spacing w:before="240" w:after="100" w:afterAutospacing="1" w:line="360" w:lineRule="auto"/>
        <w:ind w:left="0"/>
        <w:jc w:val="center"/>
        <w:rPr>
          <w:rFonts w:ascii="Palatino Linotype" w:eastAsia="Calibri" w:hAnsi="Palatino Linotype" w:cs="Arial"/>
        </w:rPr>
      </w:pPr>
      <w:r w:rsidRPr="00AA0A24">
        <w:rPr>
          <w:noProof/>
          <w:lang w:eastAsia="es-MX"/>
        </w:rPr>
        <w:drawing>
          <wp:inline distT="0" distB="0" distL="0" distR="0" wp14:anchorId="2E0577DA" wp14:editId="22D3A5A9">
            <wp:extent cx="5030779" cy="122809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971" t="40465" r="20867" b="31646"/>
                    <a:stretch/>
                  </pic:blipFill>
                  <pic:spPr bwMode="auto">
                    <a:xfrm>
                      <a:off x="0" y="0"/>
                      <a:ext cx="5098775" cy="1244689"/>
                    </a:xfrm>
                    <a:prstGeom prst="rect">
                      <a:avLst/>
                    </a:prstGeom>
                    <a:ln>
                      <a:noFill/>
                    </a:ln>
                    <a:extLst>
                      <a:ext uri="{53640926-AAD7-44D8-BBD7-CCE9431645EC}">
                        <a14:shadowObscured xmlns:a14="http://schemas.microsoft.com/office/drawing/2010/main"/>
                      </a:ext>
                    </a:extLst>
                  </pic:spPr>
                </pic:pic>
              </a:graphicData>
            </a:graphic>
          </wp:inline>
        </w:drawing>
      </w:r>
    </w:p>
    <w:p w:rsidR="000E6E34" w:rsidRPr="00AA0A24" w:rsidRDefault="000E6E34" w:rsidP="000E6E34">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AA0A24">
        <w:rPr>
          <w:rFonts w:ascii="Palatino Linotype" w:hAnsi="Palatino Linotype" w:cs="Bookman Old Style,Bold"/>
          <w:bCs/>
        </w:rPr>
        <w:t xml:space="preserve">Al respecto, es </w:t>
      </w:r>
      <w:r w:rsidRPr="00AA0A24">
        <w:rPr>
          <w:rFonts w:ascii="Palatino Linotype" w:hAnsi="Palatino Linotype" w:cs="Arial"/>
        </w:rPr>
        <w:t xml:space="preserve">importante determinar en quién recae la figura de los Servidores Públicos Habilitados competentes, los cuales son los encargados dentro de las diversas unidades administrativas o áreas de los Sujeto Obligados, de apoyar, gestionar y entregar la información o datos personales que se ubiquen en la misma, a sus respectivas Unidades de Transparencia, en términos de lo dispuesto en los artículos </w:t>
      </w:r>
      <w:r w:rsidRPr="00AA0A24">
        <w:rPr>
          <w:rFonts w:ascii="Palatino Linotype" w:hAnsi="Palatino Linotype" w:cs="Arial"/>
          <w:lang w:val="es-ES_tradnl"/>
        </w:rPr>
        <w:t>3 fracción XXXIX, 50, 51, 53 y 59 fracciones I, II y III, de la Ley de la materia, mismos que se transcriben a continuación:</w:t>
      </w:r>
    </w:p>
    <w:p w:rsidR="000E6E34" w:rsidRPr="00AA0A24" w:rsidRDefault="000E6E34" w:rsidP="006D37E9">
      <w:pPr>
        <w:ind w:left="851" w:right="899"/>
        <w:jc w:val="both"/>
        <w:rPr>
          <w:rFonts w:ascii="Palatino Linotype" w:hAnsi="Palatino Linotype" w:cs="Arial"/>
          <w:i/>
          <w:sz w:val="22"/>
          <w:szCs w:val="22"/>
        </w:rPr>
      </w:pPr>
      <w:r w:rsidRPr="00AA0A24">
        <w:rPr>
          <w:rFonts w:ascii="Palatino Linotype" w:hAnsi="Palatino Linotype" w:cs="Arial"/>
          <w:i/>
          <w:sz w:val="22"/>
          <w:szCs w:val="22"/>
        </w:rPr>
        <w:t>“</w:t>
      </w:r>
      <w:r w:rsidRPr="00AA0A24">
        <w:rPr>
          <w:rFonts w:ascii="Palatino Linotype" w:hAnsi="Palatino Linotype" w:cs="Arial"/>
          <w:b/>
          <w:i/>
          <w:sz w:val="22"/>
          <w:szCs w:val="22"/>
        </w:rPr>
        <w:t>Artículo 3</w:t>
      </w:r>
      <w:r w:rsidRPr="00AA0A24">
        <w:rPr>
          <w:rFonts w:ascii="Palatino Linotype" w:hAnsi="Palatino Linotype" w:cs="Arial"/>
          <w:i/>
          <w:sz w:val="22"/>
          <w:szCs w:val="22"/>
        </w:rPr>
        <w:t xml:space="preserve">. </w:t>
      </w:r>
      <w:r w:rsidRPr="00AA0A24">
        <w:rPr>
          <w:rFonts w:ascii="Palatino Linotype" w:hAnsi="Palatino Linotype" w:cs="Arial"/>
          <w:b/>
          <w:i/>
          <w:sz w:val="22"/>
          <w:szCs w:val="22"/>
        </w:rPr>
        <w:t>Para los efectos de la presente Ley se entenderá por</w:t>
      </w:r>
      <w:r w:rsidRPr="00AA0A24">
        <w:rPr>
          <w:rFonts w:ascii="Palatino Linotype" w:hAnsi="Palatino Linotype" w:cs="Arial"/>
          <w:i/>
          <w:sz w:val="22"/>
          <w:szCs w:val="22"/>
        </w:rPr>
        <w:t xml:space="preserve">: </w:t>
      </w:r>
    </w:p>
    <w:p w:rsidR="000E6E34" w:rsidRPr="00AA0A24" w:rsidRDefault="000E6E34" w:rsidP="006D37E9">
      <w:pPr>
        <w:ind w:left="851" w:right="899"/>
        <w:jc w:val="both"/>
        <w:rPr>
          <w:rFonts w:ascii="Palatino Linotype" w:hAnsi="Palatino Linotype" w:cs="Arial"/>
          <w:i/>
          <w:sz w:val="22"/>
          <w:szCs w:val="22"/>
        </w:rPr>
      </w:pPr>
      <w:r w:rsidRPr="00AA0A24">
        <w:rPr>
          <w:rFonts w:ascii="Palatino Linotype" w:hAnsi="Palatino Linotype" w:cs="Arial"/>
          <w:b/>
          <w:i/>
          <w:sz w:val="22"/>
          <w:szCs w:val="22"/>
        </w:rPr>
        <w:t>XXXIX</w:t>
      </w:r>
      <w:r w:rsidRPr="00AA0A24">
        <w:rPr>
          <w:rFonts w:ascii="Palatino Linotype" w:hAnsi="Palatino Linotype" w:cs="Arial"/>
          <w:i/>
          <w:sz w:val="22"/>
          <w:szCs w:val="22"/>
        </w:rPr>
        <w:t xml:space="preserve">. </w:t>
      </w:r>
      <w:r w:rsidRPr="00AA0A24">
        <w:rPr>
          <w:rFonts w:ascii="Palatino Linotype" w:hAnsi="Palatino Linotype" w:cs="Arial"/>
          <w:b/>
          <w:i/>
          <w:sz w:val="22"/>
          <w:szCs w:val="22"/>
        </w:rPr>
        <w:t>Servidor público habilitado</w:t>
      </w:r>
      <w:r w:rsidRPr="00AA0A24">
        <w:rPr>
          <w:rFonts w:ascii="Palatino Linotype" w:hAnsi="Palatino Linotype" w:cs="Arial"/>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0E6E34" w:rsidRPr="00AA0A24" w:rsidRDefault="000E6E34" w:rsidP="006D37E9">
      <w:pPr>
        <w:ind w:left="851" w:right="899"/>
        <w:jc w:val="both"/>
        <w:rPr>
          <w:rFonts w:ascii="Palatino Linotype" w:hAnsi="Palatino Linotype" w:cs="Arial"/>
          <w:i/>
          <w:sz w:val="22"/>
          <w:szCs w:val="22"/>
        </w:rPr>
      </w:pPr>
      <w:r w:rsidRPr="00AA0A24">
        <w:rPr>
          <w:rFonts w:ascii="Palatino Linotype" w:hAnsi="Palatino Linotype" w:cs="Arial"/>
          <w:i/>
          <w:sz w:val="22"/>
          <w:szCs w:val="22"/>
        </w:rPr>
        <w:t>…</w:t>
      </w:r>
    </w:p>
    <w:p w:rsidR="000E6E34" w:rsidRPr="00AA0A24" w:rsidRDefault="000E6E34" w:rsidP="006D37E9">
      <w:pPr>
        <w:ind w:left="851" w:right="899"/>
        <w:jc w:val="both"/>
        <w:rPr>
          <w:rFonts w:ascii="Palatino Linotype" w:hAnsi="Palatino Linotype"/>
          <w:i/>
          <w:sz w:val="22"/>
          <w:szCs w:val="22"/>
        </w:rPr>
      </w:pPr>
      <w:r w:rsidRPr="00AA0A24">
        <w:rPr>
          <w:rFonts w:ascii="Palatino Linotype" w:hAnsi="Palatino Linotype"/>
          <w:b/>
          <w:i/>
          <w:sz w:val="22"/>
          <w:szCs w:val="22"/>
        </w:rPr>
        <w:lastRenderedPageBreak/>
        <w:t>Artículo 50.</w:t>
      </w:r>
      <w:r w:rsidRPr="00AA0A24">
        <w:rPr>
          <w:rFonts w:ascii="Palatino Linotype" w:hAnsi="Palatino Linotype"/>
          <w:i/>
          <w:sz w:val="22"/>
          <w:szCs w:val="22"/>
        </w:rPr>
        <w:t xml:space="preserve"> Los sujetos obligados contarán con un área responsable para la atención de las solicitudes de información, a la que se le denominará Unidad de Transparencia.</w:t>
      </w:r>
    </w:p>
    <w:p w:rsidR="000E6E34" w:rsidRPr="00AA0A24" w:rsidRDefault="000E6E34" w:rsidP="006D37E9">
      <w:pPr>
        <w:ind w:left="851" w:right="899"/>
        <w:jc w:val="both"/>
        <w:rPr>
          <w:rFonts w:ascii="Palatino Linotype" w:hAnsi="Palatino Linotype"/>
          <w:i/>
          <w:sz w:val="22"/>
          <w:szCs w:val="22"/>
        </w:rPr>
      </w:pPr>
      <w:r w:rsidRPr="00AA0A24">
        <w:rPr>
          <w:rFonts w:ascii="Palatino Linotype" w:hAnsi="Palatino Linotype"/>
          <w:b/>
          <w:i/>
          <w:sz w:val="22"/>
          <w:szCs w:val="22"/>
        </w:rPr>
        <w:t>Artículo 51</w:t>
      </w:r>
      <w:r w:rsidRPr="00AA0A24">
        <w:rPr>
          <w:rFonts w:ascii="Palatino Linotype" w:hAnsi="Palatino Linotype"/>
          <w:i/>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0E6E34" w:rsidRPr="00AA0A24" w:rsidRDefault="000E6E34" w:rsidP="006D37E9">
      <w:pPr>
        <w:ind w:left="851" w:right="899"/>
        <w:jc w:val="both"/>
        <w:rPr>
          <w:rFonts w:ascii="Palatino Linotype" w:hAnsi="Palatino Linotype"/>
          <w:i/>
          <w:sz w:val="22"/>
          <w:szCs w:val="22"/>
        </w:rPr>
      </w:pPr>
      <w:r w:rsidRPr="00AA0A24">
        <w:rPr>
          <w:rFonts w:ascii="Palatino Linotype" w:hAnsi="Palatino Linotype"/>
          <w:b/>
          <w:i/>
          <w:sz w:val="22"/>
          <w:szCs w:val="22"/>
        </w:rPr>
        <w:t>Artículo 53</w:t>
      </w:r>
      <w:r w:rsidRPr="00AA0A24">
        <w:rPr>
          <w:rFonts w:ascii="Palatino Linotype" w:hAnsi="Palatino Linotype"/>
          <w:i/>
          <w:sz w:val="22"/>
          <w:szCs w:val="22"/>
        </w:rPr>
        <w:t>. Las Unidades de Transparencia tendrán las siguientes funciones:</w:t>
      </w:r>
    </w:p>
    <w:p w:rsidR="000E6E34" w:rsidRPr="00AA0A24" w:rsidRDefault="000E6E34" w:rsidP="006D37E9">
      <w:pPr>
        <w:ind w:left="851" w:right="899"/>
        <w:jc w:val="both"/>
        <w:rPr>
          <w:rFonts w:ascii="Palatino Linotype" w:hAnsi="Palatino Linotype"/>
          <w:i/>
          <w:sz w:val="22"/>
          <w:szCs w:val="22"/>
        </w:rPr>
      </w:pPr>
      <w:r w:rsidRPr="00AA0A24">
        <w:rPr>
          <w:rFonts w:ascii="Palatino Linotype" w:hAnsi="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rsidR="000E6E34" w:rsidRPr="00AA0A24" w:rsidRDefault="000E6E34" w:rsidP="006D37E9">
      <w:pPr>
        <w:ind w:left="851" w:right="899"/>
        <w:jc w:val="both"/>
        <w:rPr>
          <w:rFonts w:ascii="Palatino Linotype" w:hAnsi="Palatino Linotype"/>
          <w:b/>
          <w:i/>
          <w:sz w:val="22"/>
          <w:szCs w:val="22"/>
        </w:rPr>
      </w:pPr>
      <w:r w:rsidRPr="00AA0A24">
        <w:rPr>
          <w:rFonts w:ascii="Palatino Linotype" w:hAnsi="Palatino Linotype"/>
          <w:b/>
          <w:i/>
          <w:sz w:val="22"/>
          <w:szCs w:val="22"/>
        </w:rPr>
        <w:t>II. Recibir, tramitar y dar respuesta a las solicitudes de acceso a la información;</w:t>
      </w:r>
    </w:p>
    <w:p w:rsidR="000E6E34" w:rsidRPr="00AA0A24" w:rsidRDefault="000E6E34" w:rsidP="006D37E9">
      <w:pPr>
        <w:ind w:left="851" w:right="899"/>
        <w:jc w:val="both"/>
        <w:rPr>
          <w:rFonts w:ascii="Palatino Linotype" w:hAnsi="Palatino Linotype"/>
          <w:i/>
          <w:sz w:val="22"/>
          <w:szCs w:val="22"/>
        </w:rPr>
      </w:pPr>
      <w:r w:rsidRPr="00AA0A24">
        <w:rPr>
          <w:rFonts w:ascii="Palatino Linotype" w:hAnsi="Palatino Linotype"/>
          <w:i/>
          <w:sz w:val="22"/>
          <w:szCs w:val="22"/>
        </w:rPr>
        <w:t>III. Auxiliar a los particulares en la elaboración de solicitudes de acceso a la información y, en su caso, orientarlos sobre los sujetos obligados competentes conforme a la normatividad aplicable;</w:t>
      </w:r>
    </w:p>
    <w:p w:rsidR="000E6E34" w:rsidRPr="00AA0A24" w:rsidRDefault="000E6E34" w:rsidP="006D37E9">
      <w:pPr>
        <w:ind w:left="851" w:right="899"/>
        <w:jc w:val="both"/>
        <w:rPr>
          <w:rFonts w:ascii="Palatino Linotype" w:hAnsi="Palatino Linotype"/>
          <w:i/>
          <w:sz w:val="22"/>
          <w:szCs w:val="22"/>
        </w:rPr>
      </w:pPr>
      <w:r w:rsidRPr="00AA0A24">
        <w:rPr>
          <w:rFonts w:ascii="Palatino Linotype" w:hAnsi="Palatino Linotype"/>
          <w:i/>
          <w:sz w:val="22"/>
          <w:szCs w:val="22"/>
        </w:rPr>
        <w:t>IV. Realizar, con efectividad, los trámites internos necesarios para la atención de las solicitudes de acceso a la información;</w:t>
      </w:r>
    </w:p>
    <w:p w:rsidR="000E6E34" w:rsidRPr="00AA0A24" w:rsidRDefault="000E6E34" w:rsidP="006D37E9">
      <w:pPr>
        <w:ind w:left="851" w:right="899"/>
        <w:jc w:val="both"/>
        <w:rPr>
          <w:rFonts w:ascii="Palatino Linotype" w:hAnsi="Palatino Linotype"/>
          <w:i/>
          <w:sz w:val="22"/>
          <w:szCs w:val="22"/>
        </w:rPr>
      </w:pPr>
      <w:r w:rsidRPr="00AA0A24">
        <w:rPr>
          <w:rFonts w:ascii="Palatino Linotype" w:hAnsi="Palatino Linotype"/>
          <w:i/>
          <w:sz w:val="22"/>
          <w:szCs w:val="22"/>
        </w:rPr>
        <w:t>V. Entregar, en su caso, a los particulares la información solicitada;</w:t>
      </w:r>
    </w:p>
    <w:p w:rsidR="000E6E34" w:rsidRPr="00AA0A24" w:rsidRDefault="000E6E34" w:rsidP="006D37E9">
      <w:pPr>
        <w:ind w:left="851" w:right="899"/>
        <w:jc w:val="both"/>
        <w:rPr>
          <w:rFonts w:ascii="Palatino Linotype" w:hAnsi="Palatino Linotype"/>
          <w:i/>
          <w:sz w:val="22"/>
          <w:szCs w:val="22"/>
        </w:rPr>
      </w:pPr>
      <w:r w:rsidRPr="00AA0A24">
        <w:rPr>
          <w:rFonts w:ascii="Palatino Linotype" w:hAnsi="Palatino Linotype"/>
          <w:i/>
          <w:sz w:val="22"/>
          <w:szCs w:val="22"/>
        </w:rPr>
        <w:t>VI. Efectuar las notificaciones a los solicitantes;</w:t>
      </w:r>
    </w:p>
    <w:p w:rsidR="000E6E34" w:rsidRPr="00AA0A24" w:rsidRDefault="000E6E34" w:rsidP="006D37E9">
      <w:pPr>
        <w:ind w:left="851" w:right="899"/>
        <w:jc w:val="both"/>
        <w:rPr>
          <w:rFonts w:ascii="Palatino Linotype" w:hAnsi="Palatino Linotype"/>
          <w:i/>
          <w:sz w:val="22"/>
          <w:szCs w:val="22"/>
        </w:rPr>
      </w:pPr>
      <w:r w:rsidRPr="00AA0A24">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rsidR="000E6E34" w:rsidRPr="00AA0A24" w:rsidRDefault="000E6E34" w:rsidP="006D37E9">
      <w:pPr>
        <w:ind w:left="851" w:right="899"/>
        <w:jc w:val="both"/>
        <w:rPr>
          <w:rFonts w:ascii="Palatino Linotype" w:hAnsi="Palatino Linotype"/>
          <w:i/>
          <w:sz w:val="22"/>
          <w:szCs w:val="22"/>
        </w:rPr>
      </w:pPr>
      <w:r w:rsidRPr="00AA0A24">
        <w:rPr>
          <w:rFonts w:ascii="Palatino Linotype" w:hAnsi="Palatino Linotype"/>
          <w:i/>
          <w:sz w:val="22"/>
          <w:szCs w:val="22"/>
        </w:rPr>
        <w:t>VIII. Proponer a quien preside el Comité de Transparencia, personal habilitado que sea necesario para recibir y dar trámite a las solicitudes de acceso a la información;</w:t>
      </w:r>
    </w:p>
    <w:p w:rsidR="000E6E34" w:rsidRPr="00AA0A24" w:rsidRDefault="000E6E34" w:rsidP="006D37E9">
      <w:pPr>
        <w:ind w:left="851" w:right="899"/>
        <w:jc w:val="both"/>
        <w:rPr>
          <w:rFonts w:ascii="Palatino Linotype" w:hAnsi="Palatino Linotype"/>
          <w:i/>
          <w:sz w:val="22"/>
          <w:szCs w:val="22"/>
        </w:rPr>
      </w:pPr>
      <w:r w:rsidRPr="00AA0A24">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rsidR="000E6E34" w:rsidRPr="00AA0A24" w:rsidRDefault="000E6E34" w:rsidP="006D37E9">
      <w:pPr>
        <w:ind w:left="851" w:right="899"/>
        <w:jc w:val="both"/>
        <w:rPr>
          <w:rFonts w:ascii="Palatino Linotype" w:hAnsi="Palatino Linotype"/>
          <w:i/>
          <w:sz w:val="22"/>
          <w:szCs w:val="22"/>
        </w:rPr>
      </w:pPr>
      <w:r w:rsidRPr="00AA0A24">
        <w:rPr>
          <w:rFonts w:ascii="Palatino Linotype" w:hAnsi="Palatino Linotype"/>
          <w:i/>
          <w:sz w:val="22"/>
          <w:szCs w:val="22"/>
        </w:rPr>
        <w:t>X. Presentar ante el Comité, el proyecto de clasificación de información;</w:t>
      </w:r>
    </w:p>
    <w:p w:rsidR="000E6E34" w:rsidRPr="00AA0A24" w:rsidRDefault="000E6E34" w:rsidP="006D37E9">
      <w:pPr>
        <w:ind w:left="851" w:right="899"/>
        <w:jc w:val="both"/>
        <w:rPr>
          <w:rFonts w:ascii="Palatino Linotype" w:hAnsi="Palatino Linotype"/>
          <w:i/>
          <w:sz w:val="22"/>
          <w:szCs w:val="22"/>
        </w:rPr>
      </w:pPr>
      <w:r w:rsidRPr="00AA0A24">
        <w:rPr>
          <w:rFonts w:ascii="Palatino Linotype" w:hAnsi="Palatino Linotype"/>
          <w:i/>
          <w:sz w:val="22"/>
          <w:szCs w:val="22"/>
        </w:rPr>
        <w:t>XI. Promover e implementar políticas de transparencia proactiva procurando su accesibilidad;</w:t>
      </w:r>
    </w:p>
    <w:p w:rsidR="000E6E34" w:rsidRPr="00AA0A24" w:rsidRDefault="000E6E34" w:rsidP="006D37E9">
      <w:pPr>
        <w:ind w:left="851" w:right="899"/>
        <w:jc w:val="both"/>
        <w:rPr>
          <w:rFonts w:ascii="Palatino Linotype" w:hAnsi="Palatino Linotype"/>
          <w:i/>
          <w:sz w:val="22"/>
          <w:szCs w:val="22"/>
        </w:rPr>
      </w:pPr>
      <w:r w:rsidRPr="00AA0A24">
        <w:rPr>
          <w:rFonts w:ascii="Palatino Linotype" w:hAnsi="Palatino Linotype"/>
          <w:i/>
          <w:sz w:val="22"/>
          <w:szCs w:val="22"/>
        </w:rPr>
        <w:t>XII. Fomentar la transparencia y accesibilidad al interior del sujeto obligado;</w:t>
      </w:r>
    </w:p>
    <w:p w:rsidR="000E6E34" w:rsidRPr="00AA0A24" w:rsidRDefault="000E6E34" w:rsidP="006D37E9">
      <w:pPr>
        <w:ind w:left="851" w:right="899"/>
        <w:jc w:val="both"/>
        <w:rPr>
          <w:rFonts w:ascii="Palatino Linotype" w:hAnsi="Palatino Linotype"/>
          <w:i/>
          <w:sz w:val="22"/>
          <w:szCs w:val="22"/>
        </w:rPr>
      </w:pPr>
      <w:r w:rsidRPr="00AA0A24">
        <w:rPr>
          <w:rFonts w:ascii="Palatino Linotype" w:hAnsi="Palatino Linotype"/>
          <w:i/>
          <w:sz w:val="22"/>
          <w:szCs w:val="22"/>
        </w:rPr>
        <w:t>XIII. Hacer del conocimiento de la instancia competente la probable responsabilidad por el incumplimiento de las obligaciones previstas en la presente Ley; y</w:t>
      </w:r>
    </w:p>
    <w:p w:rsidR="000E6E34" w:rsidRPr="00AA0A24" w:rsidRDefault="000E6E34" w:rsidP="006D37E9">
      <w:pPr>
        <w:ind w:left="851" w:right="899"/>
        <w:jc w:val="both"/>
        <w:rPr>
          <w:rFonts w:ascii="Palatino Linotype" w:hAnsi="Palatino Linotype"/>
          <w:i/>
          <w:sz w:val="22"/>
          <w:szCs w:val="22"/>
        </w:rPr>
      </w:pPr>
      <w:r w:rsidRPr="00AA0A24">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rsidR="000E6E34" w:rsidRPr="00AA0A24" w:rsidRDefault="000E6E34" w:rsidP="006D37E9">
      <w:pPr>
        <w:ind w:left="851" w:right="899"/>
        <w:jc w:val="both"/>
        <w:rPr>
          <w:rFonts w:ascii="Palatino Linotype" w:hAnsi="Palatino Linotype"/>
          <w:i/>
          <w:sz w:val="22"/>
          <w:szCs w:val="22"/>
        </w:rPr>
      </w:pPr>
      <w:r w:rsidRPr="00AA0A24">
        <w:rPr>
          <w:rFonts w:ascii="Palatino Linotype" w:hAnsi="Palatino Linotype"/>
          <w:i/>
          <w:sz w:val="22"/>
          <w:szCs w:val="22"/>
        </w:rPr>
        <w:lastRenderedPageBreak/>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0E6E34" w:rsidRPr="00AA0A24" w:rsidRDefault="000E6E34" w:rsidP="006D37E9">
      <w:pPr>
        <w:ind w:left="851" w:right="899"/>
        <w:jc w:val="both"/>
        <w:rPr>
          <w:rFonts w:ascii="Palatino Linotype" w:hAnsi="Palatino Linotype"/>
          <w:i/>
          <w:sz w:val="22"/>
          <w:szCs w:val="22"/>
        </w:rPr>
      </w:pPr>
      <w:r w:rsidRPr="00AA0A24">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0E6E34" w:rsidRPr="00AA0A24" w:rsidRDefault="000E6E34" w:rsidP="006D37E9">
      <w:pPr>
        <w:ind w:left="851" w:right="899"/>
        <w:jc w:val="both"/>
        <w:rPr>
          <w:rFonts w:ascii="Palatino Linotype" w:hAnsi="Palatino Linotype" w:cs="Arial"/>
          <w:i/>
          <w:sz w:val="22"/>
          <w:szCs w:val="22"/>
        </w:rPr>
      </w:pPr>
      <w:r w:rsidRPr="00AA0A24">
        <w:rPr>
          <w:rFonts w:ascii="Palatino Linotype" w:hAnsi="Palatino Linotype" w:cs="Arial"/>
          <w:b/>
          <w:i/>
          <w:sz w:val="22"/>
          <w:szCs w:val="22"/>
        </w:rPr>
        <w:t>Artículo 59</w:t>
      </w:r>
      <w:r w:rsidRPr="00AA0A24">
        <w:rPr>
          <w:rFonts w:ascii="Palatino Linotype" w:hAnsi="Palatino Linotype" w:cs="Arial"/>
          <w:i/>
          <w:sz w:val="22"/>
          <w:szCs w:val="22"/>
        </w:rPr>
        <w:t xml:space="preserve">. </w:t>
      </w:r>
      <w:r w:rsidRPr="00AA0A24">
        <w:rPr>
          <w:rFonts w:ascii="Palatino Linotype" w:hAnsi="Palatino Linotype" w:cs="Arial"/>
          <w:b/>
          <w:i/>
          <w:sz w:val="22"/>
          <w:szCs w:val="22"/>
        </w:rPr>
        <w:t>Los servidores públicos habilitados tendrán las funciones siguientes</w:t>
      </w:r>
      <w:r w:rsidRPr="00AA0A24">
        <w:rPr>
          <w:rFonts w:ascii="Palatino Linotype" w:hAnsi="Palatino Linotype" w:cs="Arial"/>
          <w:i/>
          <w:sz w:val="22"/>
          <w:szCs w:val="22"/>
        </w:rPr>
        <w:t xml:space="preserve">: </w:t>
      </w:r>
    </w:p>
    <w:p w:rsidR="000E6E34" w:rsidRPr="00AA0A24" w:rsidRDefault="000E6E34" w:rsidP="006D37E9">
      <w:pPr>
        <w:ind w:left="851" w:right="899"/>
        <w:jc w:val="both"/>
        <w:rPr>
          <w:rFonts w:ascii="Palatino Linotype" w:hAnsi="Palatino Linotype" w:cs="Arial"/>
          <w:i/>
          <w:sz w:val="22"/>
          <w:szCs w:val="22"/>
        </w:rPr>
      </w:pPr>
      <w:r w:rsidRPr="00AA0A24">
        <w:rPr>
          <w:rFonts w:ascii="Palatino Linotype" w:hAnsi="Palatino Linotype" w:cs="Arial"/>
          <w:b/>
          <w:i/>
          <w:sz w:val="22"/>
          <w:szCs w:val="22"/>
        </w:rPr>
        <w:t>I. Localizar la información que le solicite la Unidad de Transparencia</w:t>
      </w:r>
      <w:r w:rsidRPr="00AA0A24">
        <w:rPr>
          <w:rFonts w:ascii="Palatino Linotype" w:hAnsi="Palatino Linotype" w:cs="Arial"/>
          <w:i/>
          <w:sz w:val="22"/>
          <w:szCs w:val="22"/>
        </w:rPr>
        <w:t xml:space="preserve">; </w:t>
      </w:r>
    </w:p>
    <w:p w:rsidR="000E6E34" w:rsidRPr="00AA0A24" w:rsidRDefault="000E6E34" w:rsidP="006D37E9">
      <w:pPr>
        <w:ind w:left="851" w:right="899"/>
        <w:jc w:val="both"/>
        <w:rPr>
          <w:rFonts w:ascii="Palatino Linotype" w:hAnsi="Palatino Linotype" w:cs="Arial"/>
          <w:b/>
          <w:i/>
          <w:sz w:val="22"/>
          <w:szCs w:val="22"/>
        </w:rPr>
      </w:pPr>
      <w:r w:rsidRPr="00AA0A24">
        <w:rPr>
          <w:rFonts w:ascii="Palatino Linotype" w:hAnsi="Palatino Linotype" w:cs="Arial"/>
          <w:b/>
          <w:i/>
          <w:sz w:val="22"/>
          <w:szCs w:val="22"/>
        </w:rPr>
        <w:t xml:space="preserve">II. Proporcionar la información que obre en los archivos y que le sea solicitada por la Unidad de Transparencia; </w:t>
      </w:r>
    </w:p>
    <w:p w:rsidR="000E6E34" w:rsidRPr="00AA0A24" w:rsidRDefault="000E6E34" w:rsidP="006D37E9">
      <w:pPr>
        <w:ind w:left="851" w:right="899"/>
        <w:jc w:val="both"/>
        <w:rPr>
          <w:rFonts w:ascii="Palatino Linotype" w:hAnsi="Palatino Linotype" w:cs="Arial"/>
          <w:b/>
          <w:i/>
          <w:sz w:val="22"/>
          <w:szCs w:val="22"/>
        </w:rPr>
      </w:pPr>
      <w:r w:rsidRPr="00AA0A24">
        <w:rPr>
          <w:rFonts w:ascii="Palatino Linotype" w:hAnsi="Palatino Linotype" w:cs="Arial"/>
          <w:b/>
          <w:i/>
          <w:sz w:val="22"/>
          <w:szCs w:val="22"/>
        </w:rPr>
        <w:t xml:space="preserve">III. Apoyar a la Unidad de Transparencia en lo que esta le solicite para el cumplimiento de sus funciones; </w:t>
      </w:r>
    </w:p>
    <w:p w:rsidR="000E6E34" w:rsidRPr="00AA0A24" w:rsidRDefault="000E6E34" w:rsidP="006D37E9">
      <w:pPr>
        <w:ind w:left="851" w:right="899"/>
        <w:jc w:val="both"/>
        <w:rPr>
          <w:rFonts w:ascii="Palatino Linotype" w:hAnsi="Palatino Linotype" w:cs="Arial"/>
          <w:b/>
          <w:i/>
          <w:sz w:val="22"/>
          <w:szCs w:val="22"/>
        </w:rPr>
      </w:pPr>
      <w:r w:rsidRPr="00AA0A24">
        <w:rPr>
          <w:rFonts w:ascii="Palatino Linotype" w:hAnsi="Palatino Linotype" w:cs="Arial"/>
          <w:b/>
          <w:i/>
          <w:sz w:val="22"/>
          <w:szCs w:val="22"/>
        </w:rPr>
        <w:t>…</w:t>
      </w:r>
      <w:r w:rsidRPr="00AA0A24">
        <w:rPr>
          <w:rFonts w:ascii="Palatino Linotype" w:hAnsi="Palatino Linotype" w:cs="Arial"/>
          <w:i/>
          <w:sz w:val="22"/>
          <w:szCs w:val="22"/>
        </w:rPr>
        <w:t>”</w:t>
      </w:r>
    </w:p>
    <w:p w:rsidR="000E6E34" w:rsidRPr="00AA0A24" w:rsidRDefault="000E6E34" w:rsidP="006D37E9">
      <w:pPr>
        <w:ind w:left="851" w:right="899"/>
        <w:jc w:val="both"/>
        <w:rPr>
          <w:rFonts w:ascii="Palatino Linotype" w:hAnsi="Palatino Linotype" w:cs="Arial"/>
          <w:sz w:val="22"/>
          <w:szCs w:val="22"/>
          <w:lang w:eastAsia="es-MX"/>
        </w:rPr>
      </w:pPr>
      <w:r w:rsidRPr="00AA0A24">
        <w:rPr>
          <w:rFonts w:ascii="Palatino Linotype" w:hAnsi="Palatino Linotype" w:cs="Arial"/>
          <w:sz w:val="22"/>
          <w:szCs w:val="22"/>
          <w:lang w:eastAsia="es-MX"/>
        </w:rPr>
        <w:t>(Énfasis añadido)</w:t>
      </w:r>
    </w:p>
    <w:p w:rsidR="000E6E34" w:rsidRPr="00AA0A24" w:rsidRDefault="000E6E34" w:rsidP="000E6E34">
      <w:pPr>
        <w:spacing w:before="240" w:after="240" w:line="360" w:lineRule="auto"/>
        <w:jc w:val="both"/>
        <w:rPr>
          <w:rFonts w:ascii="Palatino Linotype" w:eastAsia="Calibri" w:hAnsi="Palatino Linotype"/>
        </w:rPr>
      </w:pPr>
      <w:r w:rsidRPr="00AA0A24">
        <w:rPr>
          <w:rFonts w:ascii="Palatino Linotype" w:eastAsia="Calibri" w:hAnsi="Palatino Linotype"/>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 Sujeto Obligado y los solicitantes, y tiene bajo su responsabilidad el tramitar internamente la solicitud de información.</w:t>
      </w:r>
    </w:p>
    <w:p w:rsidR="000E6E34" w:rsidRPr="00AA0A24" w:rsidRDefault="000E6E34" w:rsidP="000E6E34">
      <w:pPr>
        <w:spacing w:before="240" w:after="240" w:line="360" w:lineRule="auto"/>
        <w:jc w:val="both"/>
        <w:rPr>
          <w:rFonts w:ascii="Palatino Linotype" w:eastAsia="Calibri" w:hAnsi="Palatino Linotype"/>
        </w:rPr>
      </w:pPr>
      <w:r w:rsidRPr="00AA0A24">
        <w:rPr>
          <w:rFonts w:ascii="Palatino Linotype" w:eastAsia="Calibri" w:hAnsi="Palatino Linotype"/>
        </w:rPr>
        <w:t xml:space="preserve">De tal manera que, si bien, el Titular de la Unidad de Transparencia no tiene bajo su resguardo el archivo que pudiese contener la documentación solicitada, sino que puede obrar en las distintas áreas que conforman la estructura del </w:t>
      </w:r>
      <w:r w:rsidRPr="00AA0A24">
        <w:rPr>
          <w:rFonts w:ascii="Palatino Linotype" w:eastAsia="Calibri" w:hAnsi="Palatino Linotype"/>
          <w:b/>
        </w:rPr>
        <w:t>SUJETO OBLIGADO</w:t>
      </w:r>
      <w:r w:rsidRPr="00AA0A24">
        <w:rPr>
          <w:rFonts w:ascii="Palatino Linotype" w:eastAsia="Calibri" w:hAnsi="Palatino Linotype"/>
        </w:rPr>
        <w:t>, es por ello que, debe turnar la solicitud al servidor público habilitado que tiene bajo su resguardo la misma. Los servidores públicos habilitados tienen como función, buscar, localizar y en su caso entregar la información solicitada.</w:t>
      </w:r>
    </w:p>
    <w:p w:rsidR="000E6E34" w:rsidRPr="00AA0A24" w:rsidRDefault="000E6E34" w:rsidP="000E6E34">
      <w:pPr>
        <w:spacing w:before="240" w:after="240" w:line="360" w:lineRule="auto"/>
        <w:jc w:val="both"/>
        <w:rPr>
          <w:rFonts w:ascii="Palatino Linotype" w:eastAsia="Calibri" w:hAnsi="Palatino Linotype"/>
        </w:rPr>
      </w:pPr>
      <w:r w:rsidRPr="00AA0A24">
        <w:rPr>
          <w:rFonts w:ascii="Palatino Linotype" w:eastAsia="Calibri" w:hAnsi="Palatino Linotype"/>
        </w:rPr>
        <w:lastRenderedPageBreak/>
        <w:t xml:space="preserve">Es por ello, que corresponde al Titular de la Unidad de Transparencia el garantizar que las solicitudes se turnen a todas las áreas competentes que puedan contar con la información, </w:t>
      </w:r>
      <w:r w:rsidRPr="00AA0A24">
        <w:rPr>
          <w:rFonts w:ascii="Palatino Linotype" w:eastAsia="Calibri" w:hAnsi="Palatino Linotype"/>
          <w:b/>
        </w:rPr>
        <w:t>con el objeto de que se realice una búsqueda exhaustiva y razonable de la información solicitada</w:t>
      </w:r>
      <w:r w:rsidRPr="00AA0A24">
        <w:rPr>
          <w:rFonts w:ascii="Palatino Linotype" w:eastAsia="Calibri" w:hAnsi="Palatino Linotype"/>
        </w:rPr>
        <w:t>.</w:t>
      </w:r>
    </w:p>
    <w:p w:rsidR="000E6E34" w:rsidRPr="00AA0A24" w:rsidRDefault="000E6E34" w:rsidP="000E6E34">
      <w:pPr>
        <w:spacing w:line="360" w:lineRule="auto"/>
        <w:jc w:val="both"/>
        <w:rPr>
          <w:rFonts w:ascii="Palatino Linotype" w:hAnsi="Palatino Linotype" w:cs="Arial"/>
        </w:rPr>
      </w:pPr>
      <w:r w:rsidRPr="00AA0A24">
        <w:rPr>
          <w:rFonts w:ascii="Palatino Linotype" w:hAnsi="Palatino Linotype" w:cs="Arial"/>
        </w:rPr>
        <w:t xml:space="preserve">Así, respecto de la información solicitada, se advierte que el Titular de la Unidad de Transparencia del </w:t>
      </w:r>
      <w:r w:rsidRPr="00AA0A24">
        <w:rPr>
          <w:rFonts w:ascii="Palatino Linotype" w:hAnsi="Palatino Linotype" w:cs="Arial"/>
          <w:b/>
        </w:rPr>
        <w:t>SUJETO OBLIGADO</w:t>
      </w:r>
      <w:r w:rsidRPr="00AA0A24">
        <w:rPr>
          <w:rFonts w:ascii="Palatino Linotype" w:hAnsi="Palatino Linotype" w:cs="Arial"/>
        </w:rPr>
        <w:t xml:space="preserve">, en términos del artículo </w:t>
      </w:r>
      <w:r w:rsidRPr="00AA0A24">
        <w:rPr>
          <w:rFonts w:ascii="Palatino Linotype" w:hAnsi="Palatino Linotype" w:cs="Arial"/>
          <w:lang w:val="es-ES_tradnl"/>
        </w:rPr>
        <w:t>162 de la Ley de Transparencia y Acceso a la Información Pública del Estado de México y Municipios</w:t>
      </w:r>
      <w:r w:rsidRPr="00AA0A24">
        <w:rPr>
          <w:rFonts w:ascii="Palatino Linotype" w:hAnsi="Palatino Linotype" w:cs="Arial"/>
        </w:rPr>
        <w:t>, debió solicitar la información requerida, de manera adicional al Secretario del Ayuntamiento.</w:t>
      </w:r>
    </w:p>
    <w:p w:rsidR="000E6E34" w:rsidRPr="00AA0A24" w:rsidRDefault="000E6E34" w:rsidP="000E6E34">
      <w:pPr>
        <w:pStyle w:val="Prrafodelista"/>
        <w:widowControl w:val="0"/>
        <w:autoSpaceDE w:val="0"/>
        <w:autoSpaceDN w:val="0"/>
        <w:adjustRightInd w:val="0"/>
        <w:spacing w:before="120" w:after="120" w:line="360" w:lineRule="auto"/>
        <w:ind w:left="0"/>
        <w:jc w:val="both"/>
        <w:rPr>
          <w:rFonts w:ascii="Palatino Linotype" w:hAnsi="Palatino Linotype" w:cs="Arial"/>
          <w:color w:val="000000"/>
        </w:rPr>
      </w:pPr>
      <w:r w:rsidRPr="00AA0A24">
        <w:rPr>
          <w:rFonts w:ascii="Palatino Linotype" w:hAnsi="Palatino Linotype"/>
        </w:rPr>
        <w:t>En ese sentido, r</w:t>
      </w:r>
      <w:r w:rsidRPr="00AA0A24">
        <w:rPr>
          <w:rFonts w:ascii="Palatino Linotype" w:hAnsi="Palatino Linotype" w:cs="Arial"/>
          <w:color w:val="000000"/>
        </w:rPr>
        <w:t>esulta importante traer a contexto el contenido de</w:t>
      </w:r>
      <w:r w:rsidR="00C644EA" w:rsidRPr="00AA0A24">
        <w:rPr>
          <w:rFonts w:ascii="Palatino Linotype" w:hAnsi="Palatino Linotype" w:cs="Arial"/>
          <w:color w:val="000000"/>
        </w:rPr>
        <w:t>l artículo 91, fracciones VI y VIII de la Ley</w:t>
      </w:r>
      <w:r w:rsidRPr="00AA0A24">
        <w:rPr>
          <w:rFonts w:ascii="Palatino Linotype" w:hAnsi="Palatino Linotype" w:cs="Arial"/>
          <w:lang w:val="es-ES_tradnl"/>
        </w:rPr>
        <w:t xml:space="preserve"> Orgánica Municipal del Estado de México y 2</w:t>
      </w:r>
      <w:r w:rsidR="00C644EA" w:rsidRPr="00AA0A24">
        <w:rPr>
          <w:rFonts w:ascii="Palatino Linotype" w:hAnsi="Palatino Linotype" w:cs="Arial"/>
          <w:lang w:val="es-ES_tradnl"/>
        </w:rPr>
        <w:t>,</w:t>
      </w:r>
      <w:r w:rsidRPr="00AA0A24">
        <w:rPr>
          <w:rFonts w:ascii="Palatino Linotype" w:hAnsi="Palatino Linotype" w:cs="Arial"/>
          <w:lang w:val="es-ES_tradnl"/>
        </w:rPr>
        <w:t xml:space="preserve"> fracciones a) y b), 18 y </w:t>
      </w:r>
      <w:r w:rsidRPr="00AA0A24">
        <w:rPr>
          <w:rFonts w:ascii="Palatino Linotype" w:hAnsi="Palatino Linotype" w:cs="Arial"/>
          <w:color w:val="000000"/>
        </w:rPr>
        <w:t xml:space="preserve">19 incisos a) y b) de </w:t>
      </w:r>
      <w:r w:rsidRPr="00AA0A24">
        <w:rPr>
          <w:rFonts w:ascii="Palatino Linotype" w:hAnsi="Palatino Linotype" w:cs="Arial"/>
        </w:rPr>
        <w:t>la Ley de Documentos Administrativos e Históricos del Estado de México, mismos que establecen lo siguiente:</w:t>
      </w:r>
    </w:p>
    <w:p w:rsidR="000B65B1" w:rsidRPr="00AA0A24" w:rsidRDefault="00C644EA" w:rsidP="00C644EA">
      <w:pPr>
        <w:pStyle w:val="Prrafodelista"/>
        <w:widowControl w:val="0"/>
        <w:tabs>
          <w:tab w:val="left" w:pos="1276"/>
        </w:tabs>
        <w:autoSpaceDE w:val="0"/>
        <w:autoSpaceDN w:val="0"/>
        <w:adjustRightInd w:val="0"/>
        <w:spacing w:before="240" w:after="100" w:afterAutospacing="1"/>
        <w:ind w:left="851" w:right="899"/>
        <w:jc w:val="both"/>
        <w:rPr>
          <w:rFonts w:ascii="Palatino Linotype" w:hAnsi="Palatino Linotype"/>
          <w:i/>
          <w:sz w:val="22"/>
          <w:szCs w:val="22"/>
        </w:rPr>
      </w:pPr>
      <w:r w:rsidRPr="00AA0A24">
        <w:rPr>
          <w:rFonts w:ascii="Palatino Linotype" w:hAnsi="Palatino Linotype"/>
          <w:b/>
          <w:i/>
          <w:sz w:val="22"/>
          <w:szCs w:val="22"/>
        </w:rPr>
        <w:t>“Artículo 91.-</w:t>
      </w:r>
      <w:r w:rsidRPr="00AA0A24">
        <w:rPr>
          <w:rFonts w:ascii="Palatino Linotype" w:hAnsi="Palatino Linotype"/>
          <w:i/>
          <w:sz w:val="22"/>
          <w:szCs w:val="22"/>
        </w:rPr>
        <w:t xml:space="preserve"> La </w:t>
      </w:r>
      <w:r w:rsidRPr="00AA0A24">
        <w:rPr>
          <w:rFonts w:ascii="Palatino Linotype" w:hAnsi="Palatino Linotype"/>
          <w:b/>
          <w:i/>
          <w:sz w:val="22"/>
          <w:szCs w:val="22"/>
        </w:rPr>
        <w:t>Secretaría del Ayuntamiento estará a cargo de un Secretario,</w:t>
      </w:r>
      <w:r w:rsidRPr="00AA0A24">
        <w:rPr>
          <w:rFonts w:ascii="Palatino Linotype" w:hAnsi="Palatino Linotype"/>
          <w:i/>
          <w:sz w:val="22"/>
          <w:szCs w:val="22"/>
        </w:rPr>
        <w:t xml:space="preserve"> el que, sin ser miembro del mismo, deberá ser nombrado por el propio Ayuntamiento a propuesta del Presidente Municipal como lo marca el artículo 31 de la presente ley. Sus faltas temporales serán cubiertas por quien designe el Ayuntamiento y </w:t>
      </w:r>
      <w:r w:rsidRPr="00AA0A24">
        <w:rPr>
          <w:rFonts w:ascii="Palatino Linotype" w:hAnsi="Palatino Linotype"/>
          <w:b/>
          <w:i/>
          <w:sz w:val="22"/>
          <w:szCs w:val="22"/>
        </w:rPr>
        <w:t>sus atribuciones son las siguientes:</w:t>
      </w:r>
    </w:p>
    <w:p w:rsidR="00C644EA" w:rsidRPr="00AA0A24" w:rsidRDefault="00C644EA" w:rsidP="00C644EA">
      <w:pPr>
        <w:pStyle w:val="Prrafodelista"/>
        <w:widowControl w:val="0"/>
        <w:tabs>
          <w:tab w:val="left" w:pos="1276"/>
        </w:tabs>
        <w:autoSpaceDE w:val="0"/>
        <w:autoSpaceDN w:val="0"/>
        <w:adjustRightInd w:val="0"/>
        <w:spacing w:before="240" w:after="100" w:afterAutospacing="1"/>
        <w:ind w:left="851" w:right="899"/>
        <w:jc w:val="both"/>
        <w:rPr>
          <w:rFonts w:ascii="Palatino Linotype" w:hAnsi="Palatino Linotype"/>
          <w:b/>
          <w:i/>
          <w:sz w:val="22"/>
          <w:szCs w:val="22"/>
        </w:rPr>
      </w:pPr>
      <w:r w:rsidRPr="00AA0A24">
        <w:rPr>
          <w:rFonts w:ascii="Palatino Linotype" w:hAnsi="Palatino Linotype"/>
          <w:b/>
          <w:i/>
          <w:sz w:val="22"/>
          <w:szCs w:val="22"/>
        </w:rPr>
        <w:t>VI. Tener a su cargo el archivo general del ayuntamiento;</w:t>
      </w:r>
    </w:p>
    <w:p w:rsidR="00C644EA" w:rsidRPr="00AA0A24" w:rsidRDefault="00C644EA" w:rsidP="00C644EA">
      <w:pPr>
        <w:pStyle w:val="Prrafodelista"/>
        <w:widowControl w:val="0"/>
        <w:tabs>
          <w:tab w:val="left" w:pos="1276"/>
        </w:tabs>
        <w:autoSpaceDE w:val="0"/>
        <w:autoSpaceDN w:val="0"/>
        <w:adjustRightInd w:val="0"/>
        <w:spacing w:before="240" w:after="100" w:afterAutospacing="1"/>
        <w:ind w:left="851" w:right="899"/>
        <w:jc w:val="both"/>
        <w:rPr>
          <w:rFonts w:ascii="Palatino Linotype" w:hAnsi="Palatino Linotype"/>
          <w:b/>
          <w:i/>
          <w:sz w:val="22"/>
          <w:szCs w:val="22"/>
        </w:rPr>
      </w:pPr>
      <w:r w:rsidRPr="00AA0A24">
        <w:rPr>
          <w:rFonts w:ascii="Palatino Linotype" w:hAnsi="Palatino Linotype"/>
          <w:b/>
          <w:i/>
          <w:sz w:val="22"/>
          <w:szCs w:val="22"/>
        </w:rPr>
        <w:t>VIII. Publicar los reglamentos,</w:t>
      </w:r>
      <w:r w:rsidRPr="00AA0A24">
        <w:rPr>
          <w:rFonts w:ascii="Palatino Linotype" w:hAnsi="Palatino Linotype"/>
          <w:i/>
          <w:sz w:val="22"/>
          <w:szCs w:val="22"/>
        </w:rPr>
        <w:t xml:space="preserve"> circulares </w:t>
      </w:r>
      <w:r w:rsidRPr="00AA0A24">
        <w:rPr>
          <w:rFonts w:ascii="Palatino Linotype" w:hAnsi="Palatino Linotype"/>
          <w:b/>
          <w:i/>
          <w:sz w:val="22"/>
          <w:szCs w:val="22"/>
        </w:rPr>
        <w:t>y demás disposiciones municipales de observancia general;</w:t>
      </w:r>
    </w:p>
    <w:p w:rsidR="00C644EA" w:rsidRPr="00AA0A24" w:rsidRDefault="00C644EA" w:rsidP="00C644EA">
      <w:pPr>
        <w:ind w:left="851" w:right="899"/>
        <w:jc w:val="center"/>
        <w:rPr>
          <w:rFonts w:ascii="Palatino Linotype" w:hAnsi="Palatino Linotype" w:cs="Arial"/>
          <w:b/>
          <w:i/>
          <w:sz w:val="22"/>
          <w:szCs w:val="22"/>
        </w:rPr>
      </w:pPr>
      <w:r w:rsidRPr="00AA0A24">
        <w:rPr>
          <w:rFonts w:ascii="Palatino Linotype" w:hAnsi="Palatino Linotype" w:cs="Arial"/>
          <w:b/>
          <w:i/>
          <w:sz w:val="22"/>
          <w:szCs w:val="22"/>
        </w:rPr>
        <w:t>Ley de Documentos Administrativos e Históricos del Estado de México</w:t>
      </w:r>
    </w:p>
    <w:p w:rsidR="00C644EA" w:rsidRPr="00AA0A24" w:rsidRDefault="00C644EA" w:rsidP="00C644EA">
      <w:pPr>
        <w:ind w:left="851" w:right="899"/>
        <w:jc w:val="center"/>
        <w:rPr>
          <w:rFonts w:ascii="Palatino Linotype" w:hAnsi="Palatino Linotype" w:cs="Arial"/>
          <w:b/>
          <w:i/>
          <w:sz w:val="22"/>
          <w:szCs w:val="22"/>
        </w:rPr>
      </w:pPr>
    </w:p>
    <w:p w:rsidR="00C644EA" w:rsidRPr="00AA0A24" w:rsidRDefault="00C644EA" w:rsidP="00C644EA">
      <w:pPr>
        <w:ind w:left="851" w:right="899"/>
        <w:jc w:val="both"/>
        <w:rPr>
          <w:rFonts w:ascii="Palatino Linotype" w:hAnsi="Palatino Linotype" w:cs="Arial"/>
          <w:i/>
          <w:sz w:val="22"/>
          <w:szCs w:val="22"/>
        </w:rPr>
      </w:pPr>
      <w:r w:rsidRPr="00AA0A24">
        <w:rPr>
          <w:rFonts w:ascii="Palatino Linotype" w:hAnsi="Palatino Linotype" w:cs="Arial"/>
          <w:b/>
          <w:bCs/>
          <w:i/>
          <w:sz w:val="22"/>
          <w:szCs w:val="22"/>
        </w:rPr>
        <w:t xml:space="preserve">Artículo 2. </w:t>
      </w:r>
      <w:r w:rsidRPr="00AA0A24">
        <w:rPr>
          <w:rFonts w:ascii="Palatino Linotype" w:hAnsi="Palatino Linotype" w:cs="Arial"/>
          <w:i/>
          <w:sz w:val="22"/>
          <w:szCs w:val="22"/>
        </w:rPr>
        <w:t xml:space="preserve">Para los efectos de esta Ley, </w:t>
      </w:r>
      <w:r w:rsidRPr="00AA0A24">
        <w:rPr>
          <w:rFonts w:ascii="Palatino Linotype" w:hAnsi="Palatino Linotype" w:cs="Arial"/>
          <w:b/>
          <w:i/>
          <w:sz w:val="22"/>
          <w:szCs w:val="22"/>
        </w:rPr>
        <w:t>se entiende por Administración de Documentos</w:t>
      </w:r>
      <w:r w:rsidRPr="00AA0A24">
        <w:rPr>
          <w:rFonts w:ascii="Palatino Linotype" w:hAnsi="Palatino Linotype" w:cs="Arial"/>
          <w:i/>
          <w:sz w:val="22"/>
          <w:szCs w:val="22"/>
        </w:rPr>
        <w:t>:</w:t>
      </w:r>
    </w:p>
    <w:p w:rsidR="00C644EA" w:rsidRPr="00AA0A24" w:rsidRDefault="00C644EA" w:rsidP="00C644EA">
      <w:pPr>
        <w:ind w:left="851" w:right="899"/>
        <w:jc w:val="both"/>
        <w:rPr>
          <w:rFonts w:ascii="Palatino Linotype" w:hAnsi="Palatino Linotype" w:cs="Arial"/>
          <w:i/>
          <w:sz w:val="22"/>
          <w:szCs w:val="22"/>
        </w:rPr>
      </w:pPr>
      <w:r w:rsidRPr="00AA0A24">
        <w:rPr>
          <w:rFonts w:ascii="Palatino Linotype" w:hAnsi="Palatino Linotype" w:cs="Arial"/>
          <w:b/>
          <w:i/>
          <w:sz w:val="22"/>
          <w:szCs w:val="22"/>
        </w:rPr>
        <w:t xml:space="preserve">a) Los actos tendientes a inventariar, regular, coordinar y dinamizar el funcionamiento y uso de los documentos existentes en los Archivos </w:t>
      </w:r>
      <w:r w:rsidRPr="00AA0A24">
        <w:rPr>
          <w:rFonts w:ascii="Palatino Linotype" w:hAnsi="Palatino Linotype" w:cs="Arial"/>
          <w:b/>
          <w:i/>
          <w:sz w:val="22"/>
          <w:szCs w:val="22"/>
        </w:rPr>
        <w:lastRenderedPageBreak/>
        <w:t xml:space="preserve">Administrativos e </w:t>
      </w:r>
      <w:r w:rsidRPr="00AA0A24">
        <w:rPr>
          <w:rFonts w:ascii="Palatino Linotype" w:hAnsi="Palatino Linotype" w:cs="Arial"/>
          <w:b/>
          <w:i/>
          <w:sz w:val="22"/>
          <w:szCs w:val="22"/>
          <w:lang w:eastAsia="es-MX"/>
        </w:rPr>
        <w:t>Históricos</w:t>
      </w:r>
      <w:r w:rsidRPr="00AA0A24">
        <w:rPr>
          <w:rFonts w:ascii="Palatino Linotype" w:hAnsi="Palatino Linotype" w:cs="Arial"/>
          <w:b/>
          <w:i/>
          <w:sz w:val="22"/>
          <w:szCs w:val="22"/>
        </w:rPr>
        <w:t xml:space="preserve"> de los</w:t>
      </w:r>
      <w:r w:rsidRPr="00AA0A24">
        <w:rPr>
          <w:rFonts w:ascii="Palatino Linotype" w:hAnsi="Palatino Linotype" w:cs="Arial"/>
          <w:i/>
          <w:sz w:val="22"/>
          <w:szCs w:val="22"/>
        </w:rPr>
        <w:t xml:space="preserve"> Poderes del Estado, </w:t>
      </w:r>
      <w:r w:rsidRPr="00AA0A24">
        <w:rPr>
          <w:rFonts w:ascii="Palatino Linotype" w:hAnsi="Palatino Linotype" w:cs="Arial"/>
          <w:b/>
          <w:i/>
          <w:sz w:val="22"/>
          <w:szCs w:val="22"/>
        </w:rPr>
        <w:t>Municipios</w:t>
      </w:r>
      <w:r w:rsidRPr="00AA0A24">
        <w:rPr>
          <w:rFonts w:ascii="Palatino Linotype" w:hAnsi="Palatino Linotype" w:cs="Arial"/>
          <w:i/>
          <w:sz w:val="22"/>
          <w:szCs w:val="22"/>
        </w:rPr>
        <w:t xml:space="preserve"> y Organismos Auxiliares y en su caso, los que posean particulares.</w:t>
      </w:r>
    </w:p>
    <w:p w:rsidR="00C644EA" w:rsidRPr="00AA0A24" w:rsidRDefault="00C644EA" w:rsidP="00C644EA">
      <w:pPr>
        <w:ind w:left="851" w:right="899"/>
        <w:jc w:val="both"/>
        <w:rPr>
          <w:rFonts w:ascii="Palatino Linotype" w:hAnsi="Palatino Linotype" w:cs="Arial"/>
          <w:b/>
          <w:bCs/>
          <w:i/>
          <w:sz w:val="22"/>
          <w:szCs w:val="22"/>
        </w:rPr>
      </w:pPr>
      <w:r w:rsidRPr="00AA0A24">
        <w:rPr>
          <w:rFonts w:ascii="Palatino Linotype" w:hAnsi="Palatino Linotype" w:cs="Arial"/>
          <w:b/>
          <w:i/>
          <w:sz w:val="22"/>
          <w:szCs w:val="22"/>
        </w:rPr>
        <w:t xml:space="preserve">b) Los actos que se realicen para generar, recibir, mantener, custodiar, reconstruir, depurar o destruir </w:t>
      </w:r>
      <w:r w:rsidRPr="00AA0A24">
        <w:rPr>
          <w:rFonts w:ascii="Palatino Linotype" w:hAnsi="Palatino Linotype" w:cs="Arial"/>
          <w:b/>
          <w:i/>
          <w:sz w:val="22"/>
          <w:szCs w:val="22"/>
          <w:lang w:eastAsia="es-MX"/>
        </w:rPr>
        <w:t>Documentos</w:t>
      </w:r>
      <w:r w:rsidRPr="00AA0A24">
        <w:rPr>
          <w:rFonts w:ascii="Palatino Linotype" w:hAnsi="Palatino Linotype" w:cs="Arial"/>
          <w:b/>
          <w:i/>
          <w:sz w:val="22"/>
          <w:szCs w:val="22"/>
        </w:rPr>
        <w:t xml:space="preserve"> Administrativos o Históricos, que por su importancia sean fuentes esenciales de información acerca del pasado y presente de la vida institucional del Estado</w:t>
      </w:r>
      <w:r w:rsidRPr="00AA0A24">
        <w:rPr>
          <w:rFonts w:ascii="Palatino Linotype" w:hAnsi="Palatino Linotype" w:cs="Arial"/>
          <w:i/>
          <w:sz w:val="22"/>
          <w:szCs w:val="22"/>
        </w:rPr>
        <w:t>.</w:t>
      </w:r>
      <w:r w:rsidRPr="00AA0A24">
        <w:rPr>
          <w:rFonts w:ascii="Palatino Linotype" w:hAnsi="Palatino Linotype" w:cs="Arial"/>
          <w:b/>
          <w:bCs/>
          <w:i/>
          <w:sz w:val="22"/>
          <w:szCs w:val="22"/>
        </w:rPr>
        <w:t xml:space="preserve"> </w:t>
      </w:r>
    </w:p>
    <w:p w:rsidR="00C644EA" w:rsidRPr="00AA0A24" w:rsidRDefault="00C644EA" w:rsidP="00C644EA">
      <w:pPr>
        <w:ind w:left="851" w:right="899"/>
        <w:jc w:val="both"/>
        <w:rPr>
          <w:rFonts w:ascii="Palatino Linotype" w:hAnsi="Palatino Linotype" w:cs="Arial"/>
          <w:bCs/>
          <w:i/>
          <w:sz w:val="22"/>
          <w:szCs w:val="22"/>
        </w:rPr>
      </w:pPr>
      <w:r w:rsidRPr="00AA0A24">
        <w:rPr>
          <w:rFonts w:ascii="Palatino Linotype" w:hAnsi="Palatino Linotype" w:cs="Arial"/>
          <w:bCs/>
          <w:i/>
          <w:sz w:val="22"/>
          <w:szCs w:val="22"/>
        </w:rPr>
        <w:t>…</w:t>
      </w:r>
    </w:p>
    <w:p w:rsidR="00C644EA" w:rsidRPr="00AA0A24" w:rsidRDefault="00C644EA" w:rsidP="00C644EA">
      <w:pPr>
        <w:ind w:left="851" w:right="899"/>
        <w:jc w:val="both"/>
        <w:rPr>
          <w:rFonts w:ascii="Palatino Linotype" w:hAnsi="Palatino Linotype" w:cs="Arial"/>
          <w:i/>
          <w:sz w:val="22"/>
          <w:szCs w:val="22"/>
        </w:rPr>
      </w:pPr>
      <w:r w:rsidRPr="00AA0A24">
        <w:rPr>
          <w:rFonts w:ascii="Palatino Linotype" w:hAnsi="Palatino Linotype" w:cs="Arial"/>
          <w:b/>
          <w:bCs/>
          <w:i/>
          <w:sz w:val="22"/>
          <w:szCs w:val="22"/>
        </w:rPr>
        <w:t xml:space="preserve">Artículo 18. </w:t>
      </w:r>
      <w:r w:rsidRPr="00AA0A24">
        <w:rPr>
          <w:rFonts w:ascii="Palatino Linotype" w:hAnsi="Palatino Linotype" w:cs="Arial"/>
          <w:b/>
          <w:i/>
          <w:sz w:val="22"/>
          <w:szCs w:val="22"/>
        </w:rPr>
        <w:t xml:space="preserve">El Archivo Municipal se integrará por todos aquellos documentos que en cada trienio se hubieren </w:t>
      </w:r>
      <w:r w:rsidRPr="00AA0A24">
        <w:rPr>
          <w:rFonts w:ascii="Palatino Linotype" w:hAnsi="Palatino Linotype" w:cs="Arial"/>
          <w:b/>
          <w:i/>
          <w:sz w:val="22"/>
          <w:szCs w:val="22"/>
          <w:lang w:eastAsia="es-MX"/>
        </w:rPr>
        <w:t>administrado</w:t>
      </w:r>
      <w:r w:rsidRPr="00AA0A24">
        <w:rPr>
          <w:rFonts w:ascii="Palatino Linotype" w:hAnsi="Palatino Linotype" w:cs="Arial"/>
          <w:i/>
          <w:sz w:val="22"/>
          <w:szCs w:val="22"/>
        </w:rPr>
        <w:t>, así como de aquellos emitidos o que emitan el Poder Ejecutivo o cualquier otra autoridad y los particulares.</w:t>
      </w:r>
    </w:p>
    <w:p w:rsidR="00C644EA" w:rsidRPr="00AA0A24" w:rsidRDefault="00C644EA" w:rsidP="00C644EA">
      <w:pPr>
        <w:ind w:left="851" w:right="899"/>
        <w:jc w:val="both"/>
        <w:rPr>
          <w:rFonts w:ascii="Palatino Linotype" w:hAnsi="Palatino Linotype" w:cs="Arial"/>
          <w:bCs/>
          <w:i/>
          <w:sz w:val="22"/>
          <w:szCs w:val="22"/>
        </w:rPr>
      </w:pPr>
      <w:r w:rsidRPr="00AA0A24">
        <w:rPr>
          <w:rFonts w:ascii="Palatino Linotype" w:hAnsi="Palatino Linotype" w:cs="Arial"/>
          <w:bCs/>
          <w:i/>
          <w:sz w:val="22"/>
          <w:szCs w:val="22"/>
        </w:rPr>
        <w:t>…</w:t>
      </w:r>
    </w:p>
    <w:p w:rsidR="00C644EA" w:rsidRPr="00AA0A24" w:rsidRDefault="00C644EA" w:rsidP="00C644EA">
      <w:pPr>
        <w:ind w:left="851" w:right="899"/>
        <w:jc w:val="both"/>
        <w:rPr>
          <w:rFonts w:ascii="Palatino Linotype" w:hAnsi="Palatino Linotype" w:cs="Arial"/>
          <w:i/>
          <w:sz w:val="22"/>
          <w:szCs w:val="22"/>
        </w:rPr>
      </w:pPr>
      <w:r w:rsidRPr="00AA0A24">
        <w:rPr>
          <w:rFonts w:ascii="Palatino Linotype" w:hAnsi="Palatino Linotype" w:cs="Arial"/>
          <w:b/>
          <w:bCs/>
          <w:i/>
          <w:sz w:val="22"/>
          <w:szCs w:val="22"/>
        </w:rPr>
        <w:t xml:space="preserve">Artículo 19. </w:t>
      </w:r>
      <w:r w:rsidRPr="00AA0A24">
        <w:rPr>
          <w:rFonts w:ascii="Palatino Linotype" w:hAnsi="Palatino Linotype" w:cs="Arial"/>
          <w:b/>
          <w:i/>
          <w:sz w:val="22"/>
          <w:szCs w:val="22"/>
        </w:rPr>
        <w:t>El</w:t>
      </w:r>
      <w:r w:rsidRPr="00AA0A24">
        <w:rPr>
          <w:rFonts w:ascii="Palatino Linotype" w:hAnsi="Palatino Linotype" w:cs="Arial"/>
          <w:i/>
          <w:sz w:val="22"/>
          <w:szCs w:val="22"/>
        </w:rPr>
        <w:t xml:space="preserve"> </w:t>
      </w:r>
      <w:r w:rsidRPr="00AA0A24">
        <w:rPr>
          <w:rFonts w:ascii="Palatino Linotype" w:hAnsi="Palatino Linotype" w:cs="Arial"/>
          <w:b/>
          <w:i/>
          <w:sz w:val="22"/>
          <w:szCs w:val="22"/>
        </w:rPr>
        <w:t>Archivo Municipal estará bajo la responsabilidad del Secretario del Ayuntamiento</w:t>
      </w:r>
      <w:r w:rsidRPr="00AA0A24">
        <w:rPr>
          <w:rFonts w:ascii="Palatino Linotype" w:hAnsi="Palatino Linotype" w:cs="Arial"/>
          <w:i/>
          <w:sz w:val="22"/>
          <w:szCs w:val="22"/>
        </w:rPr>
        <w:t xml:space="preserve"> y tendrá las </w:t>
      </w:r>
      <w:r w:rsidRPr="00AA0A24">
        <w:rPr>
          <w:rFonts w:ascii="Palatino Linotype" w:hAnsi="Palatino Linotype" w:cs="Arial"/>
          <w:i/>
          <w:sz w:val="22"/>
          <w:szCs w:val="22"/>
          <w:lang w:eastAsia="es-MX"/>
        </w:rPr>
        <w:t>siguientes</w:t>
      </w:r>
      <w:r w:rsidRPr="00AA0A24">
        <w:rPr>
          <w:rFonts w:ascii="Palatino Linotype" w:hAnsi="Palatino Linotype" w:cs="Arial"/>
          <w:i/>
          <w:sz w:val="22"/>
          <w:szCs w:val="22"/>
        </w:rPr>
        <w:t xml:space="preserve"> funciones:</w:t>
      </w:r>
    </w:p>
    <w:p w:rsidR="00C644EA" w:rsidRPr="00AA0A24" w:rsidRDefault="00C644EA" w:rsidP="00C644EA">
      <w:pPr>
        <w:ind w:left="851" w:right="899"/>
        <w:jc w:val="both"/>
        <w:rPr>
          <w:rFonts w:ascii="Palatino Linotype" w:hAnsi="Palatino Linotype" w:cs="Arial"/>
          <w:b/>
          <w:i/>
          <w:sz w:val="22"/>
          <w:szCs w:val="22"/>
        </w:rPr>
      </w:pPr>
      <w:r w:rsidRPr="00AA0A24">
        <w:rPr>
          <w:rFonts w:ascii="Palatino Linotype" w:hAnsi="Palatino Linotype" w:cs="Arial"/>
          <w:b/>
          <w:i/>
          <w:sz w:val="22"/>
          <w:szCs w:val="22"/>
        </w:rPr>
        <w:t>a) Recibir la documentación, procediendo a su organización y resguardo.</w:t>
      </w:r>
    </w:p>
    <w:p w:rsidR="00C644EA" w:rsidRPr="00AA0A24" w:rsidRDefault="00C644EA" w:rsidP="00C644EA">
      <w:pPr>
        <w:ind w:left="851" w:right="899"/>
        <w:jc w:val="both"/>
        <w:rPr>
          <w:rFonts w:ascii="Palatino Linotype" w:hAnsi="Palatino Linotype" w:cs="Arial"/>
          <w:i/>
          <w:sz w:val="22"/>
          <w:szCs w:val="22"/>
        </w:rPr>
      </w:pPr>
      <w:r w:rsidRPr="00AA0A24">
        <w:rPr>
          <w:rFonts w:ascii="Palatino Linotype" w:hAnsi="Palatino Linotype" w:cs="Arial"/>
          <w:b/>
          <w:i/>
          <w:sz w:val="22"/>
          <w:szCs w:val="22"/>
        </w:rPr>
        <w:t xml:space="preserve">b) Establecer una </w:t>
      </w:r>
      <w:r w:rsidRPr="00AA0A24">
        <w:rPr>
          <w:rFonts w:ascii="Palatino Linotype" w:hAnsi="Palatino Linotype" w:cs="Arial"/>
          <w:b/>
          <w:i/>
          <w:sz w:val="22"/>
          <w:szCs w:val="22"/>
          <w:lang w:eastAsia="es-MX"/>
        </w:rPr>
        <w:t>identificación</w:t>
      </w:r>
      <w:r w:rsidRPr="00AA0A24">
        <w:rPr>
          <w:rFonts w:ascii="Palatino Linotype" w:hAnsi="Palatino Linotype" w:cs="Arial"/>
          <w:b/>
          <w:i/>
          <w:sz w:val="22"/>
          <w:szCs w:val="22"/>
        </w:rPr>
        <w:t>, clasificación y catalogación de documentos a fin de que se proporcione el servicio de consulta con la debida oportunidad y eficacia</w:t>
      </w:r>
      <w:r w:rsidRPr="00AA0A24">
        <w:rPr>
          <w:rFonts w:ascii="Palatino Linotype" w:hAnsi="Palatino Linotype" w:cs="Arial"/>
          <w:i/>
          <w:sz w:val="22"/>
          <w:szCs w:val="22"/>
        </w:rPr>
        <w:t>.</w:t>
      </w:r>
    </w:p>
    <w:p w:rsidR="00C644EA" w:rsidRPr="00AA0A24" w:rsidRDefault="00452D45" w:rsidP="00C644EA">
      <w:pPr>
        <w:ind w:left="851" w:right="899"/>
        <w:jc w:val="both"/>
        <w:rPr>
          <w:rFonts w:ascii="Palatino Linotype" w:hAnsi="Palatino Linotype" w:cs="Arial"/>
          <w:i/>
          <w:sz w:val="22"/>
          <w:szCs w:val="22"/>
        </w:rPr>
      </w:pPr>
      <w:r>
        <w:rPr>
          <w:rFonts w:ascii="Palatino Linotype" w:hAnsi="Palatino Linotype" w:cs="Arial"/>
          <w:i/>
          <w:sz w:val="22"/>
          <w:szCs w:val="22"/>
        </w:rPr>
        <w:t xml:space="preserve">…” </w:t>
      </w:r>
    </w:p>
    <w:p w:rsidR="00C644EA" w:rsidRPr="00AA0A24" w:rsidRDefault="00C644EA" w:rsidP="00C644EA">
      <w:pPr>
        <w:ind w:left="851" w:right="899"/>
        <w:jc w:val="both"/>
        <w:rPr>
          <w:rFonts w:ascii="Palatino Linotype" w:hAnsi="Palatino Linotype" w:cs="Arial"/>
          <w:sz w:val="22"/>
          <w:szCs w:val="22"/>
        </w:rPr>
      </w:pPr>
      <w:r w:rsidRPr="00AA0A24">
        <w:rPr>
          <w:rFonts w:ascii="Palatino Linotype" w:hAnsi="Palatino Linotype" w:cs="Arial"/>
          <w:sz w:val="22"/>
          <w:szCs w:val="22"/>
        </w:rPr>
        <w:t>(Énfasis añadido)</w:t>
      </w:r>
    </w:p>
    <w:p w:rsidR="00C644EA" w:rsidRPr="00AA0A24" w:rsidRDefault="00C644EA" w:rsidP="00C644E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AA0A24">
        <w:rPr>
          <w:rFonts w:ascii="Palatino Linotype" w:hAnsi="Palatino Linotype" w:cs="Arial"/>
        </w:rPr>
        <w:t>De la interpretación armónica y sistemática a los preceptos legales que anteceden, se advierte que el Secretario del Ayuntamiento tendrá a entre sus atribuciones la de publicar los Reglamentos y demás disposiciones administrativas que serán de observancia general en el Municipio; así como, la de tener a su cargo el Archivo General del Ayuntamiento, mismo que deberá recibir la documentación, para su organización y resguardo, para lo cual deben establecer una identificación, clasificación y catalogación de los mismos a fin de proporcionar el servicio de consulta de manera oportuna y la debida eficiencia.</w:t>
      </w:r>
    </w:p>
    <w:p w:rsidR="00C644EA" w:rsidRPr="00AA0A24" w:rsidRDefault="00C644EA" w:rsidP="00C644E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AA0A24">
        <w:rPr>
          <w:rFonts w:ascii="Palatino Linotype" w:hAnsi="Palatino Linotype" w:cs="Arial"/>
        </w:rPr>
        <w:t>Asimismo, el Archivo Municipal estará integrado por todos aquellos documentos que en cada trienio se hubieren administrado, así como de aquellos emitidos o que emitan el Poder Ejecutivo Municipal o cualquier otra autoridad y los particulares.</w:t>
      </w:r>
    </w:p>
    <w:p w:rsidR="00C644EA" w:rsidRPr="00AA0A24" w:rsidRDefault="00C644EA" w:rsidP="00C644EA">
      <w:pPr>
        <w:pStyle w:val="Prrafodelista"/>
        <w:widowControl w:val="0"/>
        <w:autoSpaceDE w:val="0"/>
        <w:autoSpaceDN w:val="0"/>
        <w:adjustRightInd w:val="0"/>
        <w:spacing w:before="120" w:after="120" w:line="360" w:lineRule="auto"/>
        <w:ind w:left="0"/>
        <w:jc w:val="both"/>
        <w:rPr>
          <w:rFonts w:ascii="Palatino Linotype" w:hAnsi="Palatino Linotype" w:cs="Arial"/>
          <w:b/>
        </w:rPr>
      </w:pPr>
      <w:r w:rsidRPr="00AA0A24">
        <w:rPr>
          <w:rFonts w:ascii="Palatino Linotype" w:hAnsi="Palatino Linotype" w:cs="Arial"/>
        </w:rPr>
        <w:lastRenderedPageBreak/>
        <w:t xml:space="preserve">En ese sentido, toda vez se requirió el Reglamento de la Administración Pública del </w:t>
      </w:r>
      <w:r w:rsidRPr="00AA0A24">
        <w:rPr>
          <w:rFonts w:ascii="Palatino Linotype" w:hAnsi="Palatino Linotype" w:cs="Arial"/>
          <w:b/>
        </w:rPr>
        <w:t xml:space="preserve">SUJETO OBLIGADO, </w:t>
      </w:r>
      <w:r w:rsidRPr="00AA0A24">
        <w:rPr>
          <w:rFonts w:ascii="Palatino Linotype" w:hAnsi="Palatino Linotype" w:cs="Arial"/>
        </w:rPr>
        <w:t>quien pudiera contar con la información, es el Secretario del Ayuntamiento, al tener a su cargo el Archivo General del mismo y en su caso publicar los reglamentos y demás disposiciones normativas de observancia general en el Municipio.</w:t>
      </w:r>
    </w:p>
    <w:p w:rsidR="00C644EA" w:rsidRPr="00AA0A24" w:rsidRDefault="00C644EA" w:rsidP="00C644EA">
      <w:pPr>
        <w:spacing w:after="160" w:line="360" w:lineRule="auto"/>
        <w:ind w:right="49"/>
        <w:jc w:val="both"/>
        <w:rPr>
          <w:rFonts w:ascii="Palatino Linotype" w:hAnsi="Palatino Linotype"/>
        </w:rPr>
      </w:pPr>
      <w:r w:rsidRPr="00AA0A24">
        <w:rPr>
          <w:rFonts w:ascii="Palatino Linotype" w:hAnsi="Palatino Linotype"/>
        </w:rPr>
        <w:t xml:space="preserve">Por lo que, atendiendo a la solicitud de información del recurso de mérito del </w:t>
      </w:r>
      <w:r w:rsidRPr="00AA0A24">
        <w:rPr>
          <w:rFonts w:ascii="Palatino Linotype" w:hAnsi="Palatino Linotype"/>
          <w:b/>
        </w:rPr>
        <w:t xml:space="preserve"> SUJETO OBLIGADO</w:t>
      </w:r>
      <w:r w:rsidRPr="00AA0A24">
        <w:rPr>
          <w:rFonts w:ascii="Palatino Linotype" w:hAnsi="Palatino Linotype"/>
        </w:rPr>
        <w:t xml:space="preserve">, de manera enunciativa más no limitativa </w:t>
      </w:r>
      <w:r w:rsidR="006967F7" w:rsidRPr="00AA0A24">
        <w:rPr>
          <w:rFonts w:ascii="Palatino Linotype" w:hAnsi="Palatino Linotype"/>
        </w:rPr>
        <w:t xml:space="preserve">sería el Secretario del Ayuntamiento el </w:t>
      </w:r>
      <w:r w:rsidRPr="00AA0A24">
        <w:rPr>
          <w:rFonts w:ascii="Palatino Linotype" w:hAnsi="Palatino Linotype"/>
        </w:rPr>
        <w:t>Servidor Público</w:t>
      </w:r>
      <w:r w:rsidR="006967F7" w:rsidRPr="00AA0A24">
        <w:rPr>
          <w:rFonts w:ascii="Palatino Linotype" w:hAnsi="Palatino Linotype"/>
        </w:rPr>
        <w:t xml:space="preserve"> Habilitado</w:t>
      </w:r>
      <w:r w:rsidRPr="00AA0A24">
        <w:rPr>
          <w:rFonts w:ascii="Palatino Linotype" w:hAnsi="Palatino Linotype"/>
        </w:rPr>
        <w:t xml:space="preserve"> competente, que pudiera ten</w:t>
      </w:r>
      <w:r w:rsidR="006967F7" w:rsidRPr="00AA0A24">
        <w:rPr>
          <w:rFonts w:ascii="Palatino Linotype" w:hAnsi="Palatino Linotype"/>
        </w:rPr>
        <w:t xml:space="preserve">er la información requerida por </w:t>
      </w:r>
      <w:r w:rsidR="006967F7" w:rsidRPr="00AA0A24">
        <w:rPr>
          <w:rFonts w:ascii="Palatino Linotype" w:hAnsi="Palatino Linotype"/>
          <w:b/>
        </w:rPr>
        <w:t>LA</w:t>
      </w:r>
      <w:r w:rsidRPr="00AA0A24">
        <w:rPr>
          <w:rFonts w:ascii="Palatino Linotype" w:hAnsi="Palatino Linotype"/>
          <w:b/>
        </w:rPr>
        <w:t xml:space="preserve"> RECURRENTE</w:t>
      </w:r>
      <w:r w:rsidR="006967F7" w:rsidRPr="00AA0A24">
        <w:rPr>
          <w:rFonts w:ascii="Palatino Linotype" w:hAnsi="Palatino Linotype"/>
        </w:rPr>
        <w:t xml:space="preserve"> por lo que, deberá </w:t>
      </w:r>
      <w:r w:rsidRPr="00AA0A24">
        <w:rPr>
          <w:rFonts w:ascii="Palatino Linotype" w:hAnsi="Palatino Linotype"/>
        </w:rPr>
        <w:t>realizar una búsqueda exhaustiv</w:t>
      </w:r>
      <w:r w:rsidR="006967F7" w:rsidRPr="00AA0A24">
        <w:rPr>
          <w:rFonts w:ascii="Palatino Linotype" w:hAnsi="Palatino Linotype"/>
        </w:rPr>
        <w:t xml:space="preserve">a y razonable del Reglamento </w:t>
      </w:r>
      <w:r w:rsidR="00DE02D9" w:rsidRPr="00AA0A24">
        <w:rPr>
          <w:rFonts w:ascii="Palatino Linotype" w:hAnsi="Palatino Linotype"/>
        </w:rPr>
        <w:t xml:space="preserve">de la Administración Pública vigente </w:t>
      </w:r>
      <w:r w:rsidR="006967F7" w:rsidRPr="00AA0A24">
        <w:rPr>
          <w:rFonts w:ascii="Palatino Linotype" w:hAnsi="Palatino Linotype"/>
        </w:rPr>
        <w:t>y hará entrega del mismo en la modalidad elegida para tal efecto.</w:t>
      </w:r>
    </w:p>
    <w:p w:rsidR="00032B8F" w:rsidRPr="00AA0A24" w:rsidRDefault="00032B8F" w:rsidP="00032B8F">
      <w:pPr>
        <w:spacing w:after="160" w:line="360" w:lineRule="auto"/>
        <w:ind w:right="49"/>
        <w:jc w:val="both"/>
        <w:rPr>
          <w:rFonts w:ascii="Palatino Linotype" w:eastAsia="Calibri" w:hAnsi="Palatino Linotype" w:cs="Bookman Old Style"/>
          <w:szCs w:val="20"/>
          <w:lang w:eastAsia="en-US"/>
        </w:rPr>
      </w:pPr>
      <w:r w:rsidRPr="00AA0A24">
        <w:rPr>
          <w:rFonts w:ascii="Palatino Linotype" w:hAnsi="Palatino Linotype"/>
        </w:rPr>
        <w:t>U</w:t>
      </w:r>
      <w:r w:rsidR="006967F7" w:rsidRPr="00AA0A24">
        <w:rPr>
          <w:rFonts w:ascii="Palatino Linotype" w:hAnsi="Palatino Linotype"/>
        </w:rPr>
        <w:t xml:space="preserve">na vez acreditada la búsqueda exhaustiva y razonable de la información, si </w:t>
      </w:r>
      <w:r w:rsidR="006967F7" w:rsidRPr="00AA0A24">
        <w:rPr>
          <w:rFonts w:ascii="Palatino Linotype" w:hAnsi="Palatino Linotype"/>
          <w:b/>
        </w:rPr>
        <w:t xml:space="preserve">EL SUJETO OBLIGADO </w:t>
      </w:r>
      <w:r w:rsidRPr="00AA0A24">
        <w:rPr>
          <w:rFonts w:ascii="Palatino Linotype" w:hAnsi="Palatino Linotype"/>
        </w:rPr>
        <w:t xml:space="preserve">no encuentra entre sus archivos el Reglamento de la Administración Pública solicitado, deberá emitir el Acuerdo </w:t>
      </w:r>
      <w:r w:rsidRPr="00AA0A24">
        <w:rPr>
          <w:rFonts w:ascii="Palatino Linotype" w:eastAsia="Calibri" w:hAnsi="Palatino Linotype" w:cs="Bookman Old Style"/>
          <w:szCs w:val="20"/>
          <w:lang w:eastAsia="en-US"/>
        </w:rPr>
        <w:t>del Comité de Transparencia, en donde conste la declaratoria de inexistencia de</w:t>
      </w:r>
      <w:r w:rsidR="00DE02D9" w:rsidRPr="00AA0A24">
        <w:rPr>
          <w:rFonts w:ascii="Palatino Linotype" w:eastAsia="Calibri" w:hAnsi="Palatino Linotype" w:cs="Bookman Old Style"/>
          <w:szCs w:val="20"/>
          <w:lang w:eastAsia="en-US"/>
        </w:rPr>
        <w:t xml:space="preserve">l </w:t>
      </w:r>
      <w:r w:rsidRPr="00AA0A24">
        <w:rPr>
          <w:rFonts w:ascii="Palatino Linotype" w:eastAsia="Calibri" w:hAnsi="Palatino Linotype" w:cs="Bookman Old Style"/>
          <w:szCs w:val="20"/>
          <w:lang w:eastAsia="en-US"/>
        </w:rPr>
        <w:t>mism</w:t>
      </w:r>
      <w:r w:rsidR="00DE02D9" w:rsidRPr="00AA0A24">
        <w:rPr>
          <w:rFonts w:ascii="Palatino Linotype" w:eastAsia="Calibri" w:hAnsi="Palatino Linotype" w:cs="Bookman Old Style"/>
          <w:szCs w:val="20"/>
          <w:lang w:eastAsia="en-US"/>
        </w:rPr>
        <w:t>o</w:t>
      </w:r>
      <w:r w:rsidRPr="00AA0A24">
        <w:rPr>
          <w:rFonts w:ascii="Palatino Linotype" w:eastAsia="Calibri" w:hAnsi="Palatino Linotype" w:cs="Bookman Old Style"/>
          <w:szCs w:val="20"/>
          <w:lang w:eastAsia="en-US"/>
        </w:rPr>
        <w:t>.</w:t>
      </w:r>
    </w:p>
    <w:p w:rsidR="00252F83" w:rsidRPr="00AA0A24" w:rsidRDefault="00DE02D9" w:rsidP="00DE02D9">
      <w:pPr>
        <w:spacing w:before="100" w:beforeAutospacing="1" w:after="100" w:afterAutospacing="1" w:line="360" w:lineRule="auto"/>
        <w:jc w:val="both"/>
        <w:rPr>
          <w:rFonts w:ascii="Palatino Linotype" w:hAnsi="Palatino Linotype"/>
          <w:color w:val="000000"/>
        </w:rPr>
      </w:pPr>
      <w:r w:rsidRPr="00AA0A24">
        <w:rPr>
          <w:rFonts w:ascii="Palatino Linotype" w:hAnsi="Palatino Linotype" w:cs="Arial"/>
        </w:rPr>
        <w:t xml:space="preserve">Ahora bien, en el inciso e), </w:t>
      </w:r>
      <w:r w:rsidRPr="00AA0A24">
        <w:rPr>
          <w:rFonts w:ascii="Palatino Linotype" w:hAnsi="Palatino Linotype" w:cs="Arial"/>
          <w:b/>
        </w:rPr>
        <w:t xml:space="preserve">LA RECURRENTE </w:t>
      </w:r>
      <w:r w:rsidRPr="00AA0A24">
        <w:rPr>
          <w:rFonts w:ascii="Palatino Linotype" w:hAnsi="Palatino Linotype" w:cs="Arial"/>
        </w:rPr>
        <w:t xml:space="preserve">solicitó el </w:t>
      </w:r>
      <w:r w:rsidR="00252F83" w:rsidRPr="00AA0A24">
        <w:rPr>
          <w:rFonts w:ascii="Palatino Linotype" w:hAnsi="Palatino Linotype"/>
          <w:color w:val="000000"/>
        </w:rPr>
        <w:t>documento en el que conste la integración de la Comisión de Honor y Justicia; así como, los acuerdos y resoluciones tomadas, durante el periodo del 1 de enero al 18 de febrero de 2019;</w:t>
      </w:r>
      <w:r w:rsidRPr="00AA0A24">
        <w:rPr>
          <w:rFonts w:ascii="Palatino Linotype" w:hAnsi="Palatino Linotype"/>
          <w:color w:val="000000"/>
        </w:rPr>
        <w:t xml:space="preserve"> siendo omiso </w:t>
      </w:r>
      <w:r w:rsidRPr="00AA0A24">
        <w:rPr>
          <w:rFonts w:ascii="Palatino Linotype" w:hAnsi="Palatino Linotype"/>
          <w:b/>
          <w:color w:val="000000"/>
        </w:rPr>
        <w:t xml:space="preserve">EL SUJETO OBLIGADO </w:t>
      </w:r>
      <w:r w:rsidRPr="00AA0A24">
        <w:rPr>
          <w:rFonts w:ascii="Palatino Linotype" w:hAnsi="Palatino Linotype"/>
          <w:color w:val="000000"/>
        </w:rPr>
        <w:t>en emitir pronunciamiento alguno al respecto.</w:t>
      </w:r>
    </w:p>
    <w:p w:rsidR="00DE02D9" w:rsidRPr="00AA0A24" w:rsidRDefault="00DE02D9" w:rsidP="00DE02D9">
      <w:pPr>
        <w:spacing w:before="100" w:beforeAutospacing="1" w:after="100" w:afterAutospacing="1" w:line="360" w:lineRule="auto"/>
        <w:jc w:val="both"/>
        <w:rPr>
          <w:rFonts w:ascii="Palatino Linotype" w:hAnsi="Palatino Linotype"/>
          <w:color w:val="000000"/>
        </w:rPr>
      </w:pPr>
      <w:r w:rsidRPr="00AA0A24">
        <w:rPr>
          <w:rFonts w:ascii="Palatino Linotype" w:hAnsi="Palatino Linotype"/>
          <w:color w:val="000000"/>
        </w:rPr>
        <w:t xml:space="preserve">Atento a lo anterior, esta Ponencia Resolutora considera pertinente analizar si EL </w:t>
      </w:r>
      <w:r w:rsidRPr="00AA0A24">
        <w:rPr>
          <w:rFonts w:ascii="Palatino Linotype" w:hAnsi="Palatino Linotype"/>
          <w:b/>
          <w:color w:val="000000"/>
        </w:rPr>
        <w:t>SUJETO OBLIGADO</w:t>
      </w:r>
      <w:r w:rsidRPr="00AA0A24">
        <w:rPr>
          <w:rFonts w:ascii="Palatino Linotype" w:hAnsi="Palatino Linotype"/>
          <w:color w:val="000000"/>
        </w:rPr>
        <w:t xml:space="preserve">, es la autoridad competente para generar, administrar o poseer la información requerida por </w:t>
      </w:r>
      <w:r w:rsidRPr="00AA0A24">
        <w:rPr>
          <w:rFonts w:ascii="Palatino Linotype" w:hAnsi="Palatino Linotype"/>
          <w:b/>
          <w:color w:val="000000"/>
        </w:rPr>
        <w:t>EL RECURRENTE</w:t>
      </w:r>
      <w:r w:rsidRPr="00AA0A24">
        <w:rPr>
          <w:rFonts w:ascii="Palatino Linotype" w:hAnsi="Palatino Linotype"/>
          <w:color w:val="000000"/>
        </w:rPr>
        <w:t xml:space="preserve">, en virtud del ámbito de sus </w:t>
      </w:r>
      <w:r w:rsidRPr="00AA0A24">
        <w:rPr>
          <w:rFonts w:ascii="Palatino Linotype" w:hAnsi="Palatino Linotype"/>
          <w:color w:val="000000"/>
        </w:rPr>
        <w:lastRenderedPageBreak/>
        <w:t>atribuciones, funciones, facultades o competencias, y si la misma, se trata de información pública susceptible de ser entregada a los particulares.</w:t>
      </w:r>
    </w:p>
    <w:p w:rsidR="00DE02D9" w:rsidRPr="00AA0A24" w:rsidRDefault="00DE02D9" w:rsidP="00DE02D9">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AA0A24">
        <w:rPr>
          <w:rFonts w:ascii="Palatino Linotype" w:hAnsi="Palatino Linotype" w:cs="Arial"/>
        </w:rPr>
        <w:t>De ahí que, sea importante analizar la naturaleza jurídica de la información resultando conviene señalar que la Constitución Política de los Estados Unidos Mexicanos, en sus artículos 115, fracción VII y 123, apartado B, fracción XIII que establecen lo siguiente:</w:t>
      </w:r>
    </w:p>
    <w:p w:rsidR="00DE02D9" w:rsidRPr="00AA0A24" w:rsidRDefault="00DE02D9" w:rsidP="00DE02D9">
      <w:pPr>
        <w:pStyle w:val="Prrafodelista"/>
        <w:widowControl w:val="0"/>
        <w:autoSpaceDE w:val="0"/>
        <w:autoSpaceDN w:val="0"/>
        <w:adjustRightInd w:val="0"/>
        <w:ind w:left="851" w:right="992"/>
        <w:jc w:val="both"/>
        <w:rPr>
          <w:rFonts w:ascii="Palatino Linotype" w:hAnsi="Palatino Linotype" w:cs="Arial"/>
          <w:i/>
          <w:sz w:val="22"/>
          <w:szCs w:val="22"/>
        </w:rPr>
      </w:pPr>
      <w:r w:rsidRPr="00AA0A24">
        <w:rPr>
          <w:rFonts w:ascii="Palatino Linotype" w:hAnsi="Palatino Linotype"/>
          <w:i/>
          <w:sz w:val="22"/>
          <w:szCs w:val="22"/>
        </w:rPr>
        <w:t>“</w:t>
      </w:r>
      <w:r w:rsidRPr="00AA0A24">
        <w:rPr>
          <w:rFonts w:ascii="Palatino Linotype" w:hAnsi="Palatino Linotype"/>
          <w:b/>
          <w:i/>
          <w:sz w:val="22"/>
          <w:szCs w:val="22"/>
        </w:rPr>
        <w:t>Artículo 115.</w:t>
      </w:r>
      <w:r w:rsidRPr="00AA0A24">
        <w:rPr>
          <w:rFonts w:ascii="Palatino Linotype" w:hAnsi="Palatino Linotype"/>
          <w:i/>
          <w:sz w:val="22"/>
          <w:szCs w:val="22"/>
        </w:rPr>
        <w:t xml:space="preserve"> </w:t>
      </w:r>
      <w:r w:rsidRPr="00AA0A24">
        <w:rPr>
          <w:rFonts w:ascii="Palatino Linotype" w:hAnsi="Palatino Linotype"/>
          <w:b/>
          <w:i/>
          <w:sz w:val="22"/>
          <w:szCs w:val="22"/>
        </w:rPr>
        <w:t>Los estados adoptarán</w:t>
      </w:r>
      <w:r w:rsidRPr="00AA0A24">
        <w:rPr>
          <w:rFonts w:ascii="Palatino Linotype" w:hAnsi="Palatino Linotype"/>
          <w:i/>
          <w:sz w:val="22"/>
          <w:szCs w:val="22"/>
        </w:rPr>
        <w:t xml:space="preserve">, para su régimen interior, </w:t>
      </w:r>
      <w:r w:rsidRPr="00AA0A24">
        <w:rPr>
          <w:rFonts w:ascii="Palatino Linotype" w:hAnsi="Palatino Linotype"/>
          <w:b/>
          <w:i/>
          <w:sz w:val="22"/>
          <w:szCs w:val="22"/>
        </w:rPr>
        <w:t>la forma de gobierno republicano, representativo, democrático, laico y popular</w:t>
      </w:r>
      <w:r w:rsidRPr="00AA0A24">
        <w:rPr>
          <w:rFonts w:ascii="Palatino Linotype" w:hAnsi="Palatino Linotype"/>
          <w:i/>
          <w:sz w:val="22"/>
          <w:szCs w:val="22"/>
        </w:rPr>
        <w:t xml:space="preserve">, </w:t>
      </w:r>
      <w:r w:rsidRPr="00AA0A24">
        <w:rPr>
          <w:rFonts w:ascii="Palatino Linotype" w:hAnsi="Palatino Linotype"/>
          <w:b/>
          <w:i/>
          <w:sz w:val="22"/>
          <w:szCs w:val="22"/>
        </w:rPr>
        <w:t>teniendo como base de su división territorial y de su organización política y administrativa, el municipio libre</w:t>
      </w:r>
      <w:r w:rsidRPr="00AA0A24">
        <w:rPr>
          <w:rFonts w:ascii="Palatino Linotype" w:hAnsi="Palatino Linotype"/>
          <w:i/>
          <w:sz w:val="22"/>
          <w:szCs w:val="22"/>
        </w:rPr>
        <w:t>, conforme a las bases siguientes:</w:t>
      </w:r>
      <w:r w:rsidRPr="00AA0A24">
        <w:rPr>
          <w:rFonts w:ascii="Palatino Linotype" w:hAnsi="Palatino Linotype" w:cs="Arial"/>
          <w:i/>
          <w:sz w:val="22"/>
          <w:szCs w:val="22"/>
        </w:rPr>
        <w:t xml:space="preserve"> </w:t>
      </w:r>
    </w:p>
    <w:p w:rsidR="00DE02D9" w:rsidRPr="00AA0A24" w:rsidRDefault="00DE02D9" w:rsidP="00DE02D9">
      <w:pPr>
        <w:pStyle w:val="Prrafodelista"/>
        <w:widowControl w:val="0"/>
        <w:autoSpaceDE w:val="0"/>
        <w:autoSpaceDN w:val="0"/>
        <w:adjustRightInd w:val="0"/>
        <w:ind w:left="851" w:right="992"/>
        <w:jc w:val="both"/>
        <w:rPr>
          <w:rFonts w:ascii="Palatino Linotype" w:hAnsi="Palatino Linotype" w:cs="Arial"/>
          <w:i/>
          <w:sz w:val="22"/>
          <w:szCs w:val="22"/>
        </w:rPr>
      </w:pPr>
      <w:r w:rsidRPr="00AA0A24">
        <w:rPr>
          <w:rFonts w:ascii="Palatino Linotype" w:hAnsi="Palatino Linotype" w:cs="Arial"/>
          <w:i/>
          <w:sz w:val="22"/>
          <w:szCs w:val="22"/>
        </w:rPr>
        <w:t>…</w:t>
      </w:r>
    </w:p>
    <w:p w:rsidR="00DE02D9" w:rsidRPr="00AA0A24" w:rsidRDefault="00DE02D9" w:rsidP="00DE02D9">
      <w:pPr>
        <w:pStyle w:val="Prrafodelista"/>
        <w:widowControl w:val="0"/>
        <w:autoSpaceDE w:val="0"/>
        <w:autoSpaceDN w:val="0"/>
        <w:adjustRightInd w:val="0"/>
        <w:ind w:left="851" w:right="992"/>
        <w:jc w:val="both"/>
        <w:rPr>
          <w:rFonts w:ascii="Palatino Linotype" w:hAnsi="Palatino Linotype"/>
          <w:i/>
          <w:sz w:val="22"/>
          <w:szCs w:val="22"/>
        </w:rPr>
      </w:pPr>
      <w:r w:rsidRPr="00AA0A24">
        <w:rPr>
          <w:rFonts w:ascii="Palatino Linotype" w:hAnsi="Palatino Linotype"/>
          <w:b/>
          <w:i/>
          <w:sz w:val="22"/>
          <w:szCs w:val="22"/>
        </w:rPr>
        <w:t>VII.</w:t>
      </w:r>
      <w:r w:rsidRPr="00AA0A24">
        <w:rPr>
          <w:rFonts w:ascii="Palatino Linotype" w:hAnsi="Palatino Linotype"/>
          <w:i/>
          <w:sz w:val="22"/>
          <w:szCs w:val="22"/>
        </w:rPr>
        <w:t xml:space="preserve"> </w:t>
      </w:r>
      <w:r w:rsidRPr="00AA0A24">
        <w:rPr>
          <w:rFonts w:ascii="Palatino Linotype" w:hAnsi="Palatino Linotype"/>
          <w:b/>
          <w:i/>
          <w:sz w:val="22"/>
          <w:szCs w:val="22"/>
        </w:rPr>
        <w:t>La policía preventiva estará al mando del presidente municipal en los términos de la Ley de Seguridad Pública del Estado</w:t>
      </w:r>
      <w:r w:rsidRPr="00AA0A24">
        <w:rPr>
          <w:rFonts w:ascii="Palatino Linotype" w:hAnsi="Palatino Linotype"/>
          <w:i/>
          <w:sz w:val="22"/>
          <w:szCs w:val="22"/>
        </w:rPr>
        <w:t>. Aquélla acatará las órdenes que el Gobernador del Estado le transmita en aquellos casos que éste juzgue como de fuerza mayor o alteración grave del orden público.</w:t>
      </w:r>
    </w:p>
    <w:p w:rsidR="00DE02D9" w:rsidRPr="00AA0A24" w:rsidRDefault="00DE02D9" w:rsidP="00DE02D9">
      <w:pPr>
        <w:pStyle w:val="Prrafodelista"/>
        <w:widowControl w:val="0"/>
        <w:autoSpaceDE w:val="0"/>
        <w:autoSpaceDN w:val="0"/>
        <w:adjustRightInd w:val="0"/>
        <w:ind w:left="851" w:right="992"/>
        <w:jc w:val="both"/>
        <w:rPr>
          <w:rFonts w:ascii="Palatino Linotype" w:hAnsi="Palatino Linotype"/>
          <w:i/>
          <w:sz w:val="22"/>
          <w:szCs w:val="22"/>
        </w:rPr>
      </w:pPr>
      <w:r w:rsidRPr="00AA0A24">
        <w:rPr>
          <w:rFonts w:ascii="Palatino Linotype" w:hAnsi="Palatino Linotype"/>
          <w:i/>
          <w:sz w:val="22"/>
          <w:szCs w:val="22"/>
        </w:rPr>
        <w:t>…</w:t>
      </w:r>
    </w:p>
    <w:p w:rsidR="00DE02D9" w:rsidRPr="00AA0A24" w:rsidRDefault="00DE02D9" w:rsidP="00DE02D9">
      <w:pPr>
        <w:pStyle w:val="Prrafodelista"/>
        <w:widowControl w:val="0"/>
        <w:autoSpaceDE w:val="0"/>
        <w:autoSpaceDN w:val="0"/>
        <w:adjustRightInd w:val="0"/>
        <w:ind w:left="851" w:right="992"/>
        <w:jc w:val="both"/>
        <w:rPr>
          <w:rFonts w:ascii="Palatino Linotype" w:hAnsi="Palatino Linotype"/>
          <w:i/>
          <w:sz w:val="22"/>
          <w:szCs w:val="22"/>
        </w:rPr>
      </w:pPr>
      <w:r w:rsidRPr="00AA0A24">
        <w:rPr>
          <w:rFonts w:ascii="Palatino Linotype" w:hAnsi="Palatino Linotype"/>
          <w:b/>
          <w:i/>
          <w:sz w:val="22"/>
          <w:szCs w:val="22"/>
        </w:rPr>
        <w:t>Artículo 123.</w:t>
      </w:r>
      <w:r w:rsidRPr="00AA0A24">
        <w:rPr>
          <w:rFonts w:ascii="Palatino Linotype" w:hAnsi="Palatino Linotype"/>
          <w:i/>
          <w:sz w:val="22"/>
          <w:szCs w:val="22"/>
        </w:rPr>
        <w:t xml:space="preserve"> Toda persona tiene derecho al trabajo digno y socialmente útil; al efecto, se promoverán la creación de empleos y la organización social de trabajo, conforme a la ley.</w:t>
      </w:r>
    </w:p>
    <w:p w:rsidR="00DE02D9" w:rsidRPr="00AA0A24" w:rsidRDefault="00DE02D9" w:rsidP="00DE02D9">
      <w:pPr>
        <w:pStyle w:val="Prrafodelista"/>
        <w:widowControl w:val="0"/>
        <w:autoSpaceDE w:val="0"/>
        <w:autoSpaceDN w:val="0"/>
        <w:adjustRightInd w:val="0"/>
        <w:ind w:left="851" w:right="992"/>
        <w:jc w:val="both"/>
        <w:rPr>
          <w:rFonts w:ascii="Palatino Linotype" w:hAnsi="Palatino Linotype"/>
          <w:i/>
          <w:sz w:val="22"/>
          <w:szCs w:val="22"/>
        </w:rPr>
      </w:pPr>
      <w:r w:rsidRPr="00AA0A24">
        <w:rPr>
          <w:rFonts w:ascii="Palatino Linotype" w:hAnsi="Palatino Linotype"/>
          <w:i/>
          <w:sz w:val="22"/>
          <w:szCs w:val="22"/>
        </w:rPr>
        <w:t>El Congreso de la Unión, sin contravenir a las bases siguientes deberá expedir leyes sobre el trabajo, las cuales regirán:</w:t>
      </w:r>
    </w:p>
    <w:p w:rsidR="00DE02D9" w:rsidRPr="00AA0A24" w:rsidRDefault="00DE02D9" w:rsidP="00DE02D9">
      <w:pPr>
        <w:pStyle w:val="Prrafodelista"/>
        <w:widowControl w:val="0"/>
        <w:autoSpaceDE w:val="0"/>
        <w:autoSpaceDN w:val="0"/>
        <w:adjustRightInd w:val="0"/>
        <w:ind w:left="851" w:right="992"/>
        <w:jc w:val="both"/>
        <w:rPr>
          <w:rFonts w:ascii="Palatino Linotype" w:hAnsi="Palatino Linotype"/>
          <w:b/>
          <w:i/>
          <w:sz w:val="22"/>
          <w:szCs w:val="22"/>
        </w:rPr>
      </w:pPr>
      <w:r w:rsidRPr="00AA0A24">
        <w:rPr>
          <w:rFonts w:ascii="Palatino Linotype" w:hAnsi="Palatino Linotype"/>
          <w:b/>
          <w:i/>
          <w:sz w:val="22"/>
          <w:szCs w:val="22"/>
        </w:rPr>
        <w:t>B. Entre los Poderes de la Unión y sus trabajadores:</w:t>
      </w:r>
    </w:p>
    <w:p w:rsidR="00DE02D9" w:rsidRPr="00AA0A24" w:rsidRDefault="00DE02D9" w:rsidP="00DE02D9">
      <w:pPr>
        <w:pStyle w:val="Prrafodelista"/>
        <w:widowControl w:val="0"/>
        <w:autoSpaceDE w:val="0"/>
        <w:autoSpaceDN w:val="0"/>
        <w:adjustRightInd w:val="0"/>
        <w:ind w:left="851" w:right="992"/>
        <w:jc w:val="both"/>
        <w:rPr>
          <w:rFonts w:ascii="Palatino Linotype" w:hAnsi="Palatino Linotype"/>
          <w:i/>
          <w:sz w:val="22"/>
          <w:szCs w:val="22"/>
        </w:rPr>
      </w:pPr>
      <w:r w:rsidRPr="00AA0A24">
        <w:rPr>
          <w:rFonts w:ascii="Palatino Linotype" w:hAnsi="Palatino Linotype"/>
          <w:i/>
          <w:sz w:val="22"/>
          <w:szCs w:val="22"/>
        </w:rPr>
        <w:t>…</w:t>
      </w:r>
    </w:p>
    <w:p w:rsidR="00DE02D9" w:rsidRPr="00AA0A24" w:rsidRDefault="00DE02D9" w:rsidP="00DE02D9">
      <w:pPr>
        <w:pStyle w:val="Prrafodelista"/>
        <w:widowControl w:val="0"/>
        <w:autoSpaceDE w:val="0"/>
        <w:autoSpaceDN w:val="0"/>
        <w:adjustRightInd w:val="0"/>
        <w:ind w:left="851" w:right="992"/>
        <w:jc w:val="both"/>
        <w:rPr>
          <w:rFonts w:ascii="Palatino Linotype" w:hAnsi="Palatino Linotype"/>
          <w:i/>
          <w:sz w:val="22"/>
          <w:szCs w:val="22"/>
        </w:rPr>
      </w:pPr>
      <w:r w:rsidRPr="00AA0A24">
        <w:rPr>
          <w:rFonts w:ascii="Palatino Linotype" w:hAnsi="Palatino Linotype"/>
          <w:b/>
          <w:i/>
          <w:sz w:val="22"/>
          <w:szCs w:val="22"/>
        </w:rPr>
        <w:t>XIII.</w:t>
      </w:r>
      <w:r w:rsidRPr="00AA0A24">
        <w:rPr>
          <w:rFonts w:ascii="Palatino Linotype" w:hAnsi="Palatino Linotype"/>
          <w:i/>
          <w:sz w:val="22"/>
          <w:szCs w:val="22"/>
        </w:rPr>
        <w:t xml:space="preserve"> Los militares, marinos, personal del servicio exterior, agentes del Ministerio Público, peritos y los miembros de las instituciones policiales, se regirán por sus propias leyes.</w:t>
      </w:r>
    </w:p>
    <w:p w:rsidR="00DE02D9" w:rsidRPr="00AA0A24" w:rsidRDefault="00DE02D9" w:rsidP="00DE02D9">
      <w:pPr>
        <w:pStyle w:val="Prrafodelista"/>
        <w:widowControl w:val="0"/>
        <w:autoSpaceDE w:val="0"/>
        <w:autoSpaceDN w:val="0"/>
        <w:adjustRightInd w:val="0"/>
        <w:ind w:left="851" w:right="992"/>
        <w:jc w:val="both"/>
        <w:rPr>
          <w:rFonts w:ascii="Palatino Linotype" w:hAnsi="Palatino Linotype"/>
          <w:i/>
          <w:sz w:val="22"/>
          <w:szCs w:val="22"/>
        </w:rPr>
      </w:pPr>
      <w:r w:rsidRPr="00AA0A24">
        <w:rPr>
          <w:rFonts w:ascii="Palatino Linotype" w:hAnsi="Palatino Linotype"/>
          <w:b/>
          <w:i/>
          <w:sz w:val="22"/>
          <w:szCs w:val="22"/>
        </w:rPr>
        <w:t>Los agentes del Ministerio Público, los peritos y los miembros de las instituciones policiales de la Federación, las entidades federativas y los Municipios, podrán ser separados de sus cargos si no cumplen con los requisitos que las leyes vigentes</w:t>
      </w:r>
      <w:r w:rsidRPr="00AA0A24">
        <w:rPr>
          <w:rFonts w:ascii="Palatino Linotype" w:hAnsi="Palatino Linotype"/>
          <w:i/>
          <w:sz w:val="22"/>
          <w:szCs w:val="22"/>
        </w:rPr>
        <w:t xml:space="preserve"> en el momento del acto señalen para permanecer en dichas instituciones, </w:t>
      </w:r>
      <w:r w:rsidRPr="00AA0A24">
        <w:rPr>
          <w:rFonts w:ascii="Palatino Linotype" w:hAnsi="Palatino Linotype"/>
          <w:b/>
          <w:i/>
          <w:sz w:val="22"/>
          <w:szCs w:val="22"/>
        </w:rPr>
        <w:t>o removidos por incurrir en responsabilidad en el desempeño de sus funciones.</w:t>
      </w:r>
      <w:r w:rsidRPr="00AA0A24">
        <w:rPr>
          <w:rFonts w:ascii="Palatino Linotype" w:hAnsi="Palatino Linotype"/>
          <w:i/>
          <w:sz w:val="22"/>
          <w:szCs w:val="22"/>
        </w:rPr>
        <w:t xml:space="preserve"> Si la autoridad jurisdiccional resolviere que la separación, remoción, baja, cese o cualquier otra forma de terminación del servicio fue injustificada, el Estado sólo estará obligado a pagar la indemnización y demás prestaciones a que tenga derecho, </w:t>
      </w:r>
      <w:r w:rsidRPr="00AA0A24">
        <w:rPr>
          <w:rFonts w:ascii="Palatino Linotype" w:hAnsi="Palatino Linotype"/>
          <w:b/>
          <w:i/>
          <w:sz w:val="22"/>
          <w:szCs w:val="22"/>
        </w:rPr>
        <w:t xml:space="preserve">sin que en ningún caso proceda su reincorporación al servicio, cualquiera que sea el resultado del juicio o </w:t>
      </w:r>
      <w:r w:rsidRPr="00AA0A24">
        <w:rPr>
          <w:rFonts w:ascii="Palatino Linotype" w:hAnsi="Palatino Linotype"/>
          <w:b/>
          <w:i/>
          <w:sz w:val="22"/>
          <w:szCs w:val="22"/>
        </w:rPr>
        <w:lastRenderedPageBreak/>
        <w:t>medio de defensa que se hubiere promovido.</w:t>
      </w:r>
    </w:p>
    <w:p w:rsidR="00DE02D9" w:rsidRPr="00AA0A24" w:rsidRDefault="00DE02D9" w:rsidP="00DE02D9">
      <w:pPr>
        <w:pStyle w:val="Prrafodelista"/>
        <w:widowControl w:val="0"/>
        <w:autoSpaceDE w:val="0"/>
        <w:autoSpaceDN w:val="0"/>
        <w:adjustRightInd w:val="0"/>
        <w:ind w:left="851" w:right="992"/>
        <w:jc w:val="both"/>
        <w:rPr>
          <w:rFonts w:ascii="Palatino Linotype" w:hAnsi="Palatino Linotype"/>
          <w:i/>
          <w:sz w:val="22"/>
          <w:szCs w:val="22"/>
        </w:rPr>
      </w:pPr>
      <w:r w:rsidRPr="00AA0A24">
        <w:rPr>
          <w:rFonts w:ascii="Palatino Linotype" w:hAnsi="Palatino Linotype"/>
          <w:i/>
          <w:sz w:val="22"/>
          <w:szCs w:val="22"/>
        </w:rPr>
        <w:t>Las autoridades federales, de las entidades federativas y municipales, a fin de propiciar el fortalecimiento del sistema de seguridad social del personal del Ministerio Público, de las corporaciones policiales y de los servicios periciales, de sus familias y dependientes, instrumentarán sistemas complementarios de seguridad social.</w:t>
      </w:r>
    </w:p>
    <w:p w:rsidR="00DE02D9" w:rsidRPr="00AA0A24" w:rsidRDefault="00DE02D9" w:rsidP="00DE02D9">
      <w:pPr>
        <w:pStyle w:val="Prrafodelista"/>
        <w:widowControl w:val="0"/>
        <w:autoSpaceDE w:val="0"/>
        <w:autoSpaceDN w:val="0"/>
        <w:adjustRightInd w:val="0"/>
        <w:ind w:left="851" w:right="992"/>
        <w:jc w:val="both"/>
        <w:rPr>
          <w:rFonts w:ascii="Palatino Linotype" w:hAnsi="Palatino Linotype"/>
          <w:i/>
          <w:sz w:val="22"/>
          <w:szCs w:val="22"/>
        </w:rPr>
      </w:pPr>
      <w:r w:rsidRPr="00AA0A24">
        <w:rPr>
          <w:rFonts w:ascii="Palatino Linotype" w:hAnsi="Palatino Linotype"/>
          <w:i/>
          <w:sz w:val="22"/>
          <w:szCs w:val="22"/>
        </w:rPr>
        <w:t>El Estado proporcionará a los miembros en el activo del Ejército, Fuerza Aérea y Armada, las prestaciones a que se refiere el inciso f) de la fracción XI de este apartado, en términos similares y a través del organismo encargado de la seguridad social de los componentes de dichas instituciones.</w:t>
      </w:r>
    </w:p>
    <w:p w:rsidR="00DE02D9" w:rsidRPr="00AA0A24" w:rsidRDefault="00DE02D9" w:rsidP="00DE02D9">
      <w:pPr>
        <w:pStyle w:val="Prrafodelista"/>
        <w:widowControl w:val="0"/>
        <w:autoSpaceDE w:val="0"/>
        <w:autoSpaceDN w:val="0"/>
        <w:adjustRightInd w:val="0"/>
        <w:ind w:left="851" w:right="992"/>
        <w:jc w:val="both"/>
        <w:rPr>
          <w:rFonts w:ascii="Palatino Linotype" w:hAnsi="Palatino Linotype"/>
          <w:i/>
          <w:sz w:val="22"/>
          <w:szCs w:val="22"/>
        </w:rPr>
      </w:pPr>
      <w:r w:rsidRPr="00AA0A24">
        <w:t>…</w:t>
      </w:r>
      <w:r w:rsidRPr="00AA0A24">
        <w:rPr>
          <w:rFonts w:ascii="Palatino Linotype" w:hAnsi="Palatino Linotype"/>
          <w:i/>
          <w:sz w:val="22"/>
          <w:szCs w:val="22"/>
        </w:rPr>
        <w:t>”</w:t>
      </w:r>
    </w:p>
    <w:p w:rsidR="00DE02D9" w:rsidRPr="00AA0A24" w:rsidRDefault="00DE02D9" w:rsidP="00DE02D9">
      <w:pPr>
        <w:pStyle w:val="Prrafodelista"/>
        <w:widowControl w:val="0"/>
        <w:autoSpaceDE w:val="0"/>
        <w:autoSpaceDN w:val="0"/>
        <w:adjustRightInd w:val="0"/>
        <w:ind w:left="851" w:right="992"/>
        <w:jc w:val="both"/>
        <w:rPr>
          <w:rFonts w:ascii="Palatino Linotype" w:hAnsi="Palatino Linotype"/>
          <w:i/>
          <w:sz w:val="22"/>
          <w:szCs w:val="22"/>
        </w:rPr>
      </w:pPr>
      <w:r w:rsidRPr="00AA0A24">
        <w:rPr>
          <w:rFonts w:ascii="Palatino Linotype" w:hAnsi="Palatino Linotype"/>
          <w:i/>
          <w:sz w:val="22"/>
          <w:szCs w:val="22"/>
        </w:rPr>
        <w:t>(Énfasis añadido)</w:t>
      </w:r>
    </w:p>
    <w:p w:rsidR="00DE02D9" w:rsidRPr="00AA0A24" w:rsidRDefault="00DE02D9" w:rsidP="00DE02D9">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A0A24">
        <w:rPr>
          <w:rFonts w:ascii="Palatino Linotype" w:hAnsi="Palatino Linotype" w:cs="Arial"/>
        </w:rPr>
        <w:t>En el mismo sentido la Constitución Política del Estado Libre y Soberano del Estado de México; en lo que interesa establece lo siguiente:</w:t>
      </w:r>
    </w:p>
    <w:p w:rsidR="00DE02D9" w:rsidRPr="00AA0A24" w:rsidRDefault="00DE02D9" w:rsidP="00DE02D9">
      <w:pPr>
        <w:widowControl w:val="0"/>
        <w:autoSpaceDE w:val="0"/>
        <w:autoSpaceDN w:val="0"/>
        <w:adjustRightInd w:val="0"/>
        <w:ind w:left="851" w:right="992"/>
        <w:jc w:val="both"/>
        <w:rPr>
          <w:rFonts w:ascii="Palatino Linotype" w:hAnsi="Palatino Linotype"/>
          <w:b/>
          <w:i/>
          <w:sz w:val="22"/>
          <w:szCs w:val="22"/>
        </w:rPr>
      </w:pPr>
      <w:r w:rsidRPr="00AA0A24">
        <w:rPr>
          <w:rFonts w:ascii="Palatino Linotype" w:hAnsi="Palatino Linotype"/>
          <w:i/>
          <w:sz w:val="22"/>
          <w:szCs w:val="22"/>
        </w:rPr>
        <w:t>“</w:t>
      </w:r>
      <w:r w:rsidRPr="00AA0A24">
        <w:rPr>
          <w:rFonts w:ascii="Palatino Linotype" w:hAnsi="Palatino Linotype"/>
          <w:b/>
          <w:i/>
          <w:sz w:val="22"/>
          <w:szCs w:val="22"/>
        </w:rPr>
        <w:t>Artículo 113.-</w:t>
      </w:r>
      <w:r w:rsidRPr="00AA0A24">
        <w:rPr>
          <w:rFonts w:ascii="Palatino Linotype" w:hAnsi="Palatino Linotype"/>
          <w:i/>
          <w:sz w:val="22"/>
          <w:szCs w:val="22"/>
        </w:rPr>
        <w:t xml:space="preserve"> </w:t>
      </w:r>
      <w:r w:rsidRPr="00AA0A24">
        <w:rPr>
          <w:rFonts w:ascii="Palatino Linotype" w:hAnsi="Palatino Linotype"/>
          <w:b/>
          <w:i/>
          <w:sz w:val="22"/>
          <w:szCs w:val="22"/>
        </w:rPr>
        <w:t>Cada municipio será gobernado por un ayuntamiento con la competencia que le otorga la Constitución Política de los Estados Unidos Mexicanos</w:t>
      </w:r>
      <w:r w:rsidRPr="00AA0A24">
        <w:rPr>
          <w:rFonts w:ascii="Palatino Linotype" w:hAnsi="Palatino Linotype"/>
          <w:i/>
          <w:sz w:val="22"/>
          <w:szCs w:val="22"/>
        </w:rPr>
        <w:t xml:space="preserve">, </w:t>
      </w:r>
      <w:r w:rsidRPr="00AA0A24">
        <w:rPr>
          <w:rFonts w:ascii="Palatino Linotype" w:hAnsi="Palatino Linotype"/>
          <w:b/>
          <w:i/>
          <w:sz w:val="22"/>
          <w:szCs w:val="22"/>
        </w:rPr>
        <w:t>la presente Constitución y las leyes que de ellas emanen.</w:t>
      </w:r>
    </w:p>
    <w:p w:rsidR="00DE02D9" w:rsidRPr="00AA0A24" w:rsidRDefault="00DE02D9" w:rsidP="00DE02D9">
      <w:pPr>
        <w:widowControl w:val="0"/>
        <w:autoSpaceDE w:val="0"/>
        <w:autoSpaceDN w:val="0"/>
        <w:adjustRightInd w:val="0"/>
        <w:ind w:left="851" w:right="992"/>
        <w:jc w:val="both"/>
        <w:rPr>
          <w:rFonts w:ascii="Palatino Linotype" w:hAnsi="Palatino Linotype"/>
          <w:i/>
          <w:sz w:val="10"/>
          <w:szCs w:val="10"/>
        </w:rPr>
      </w:pPr>
    </w:p>
    <w:p w:rsidR="00DE02D9" w:rsidRPr="00AA0A24" w:rsidRDefault="00DE02D9" w:rsidP="00DE02D9">
      <w:pPr>
        <w:widowControl w:val="0"/>
        <w:autoSpaceDE w:val="0"/>
        <w:autoSpaceDN w:val="0"/>
        <w:adjustRightInd w:val="0"/>
        <w:ind w:left="851" w:right="992"/>
        <w:jc w:val="both"/>
        <w:rPr>
          <w:rFonts w:ascii="Palatino Linotype" w:hAnsi="Palatino Linotype"/>
          <w:i/>
          <w:sz w:val="22"/>
          <w:szCs w:val="22"/>
        </w:rPr>
      </w:pPr>
      <w:r w:rsidRPr="00AA0A24">
        <w:rPr>
          <w:rFonts w:ascii="Palatino Linotype" w:hAnsi="Palatino Linotype"/>
          <w:b/>
          <w:i/>
          <w:sz w:val="22"/>
          <w:szCs w:val="22"/>
        </w:rPr>
        <w:t>Artículo 123.</w:t>
      </w:r>
      <w:r w:rsidRPr="00AA0A24">
        <w:rPr>
          <w:rFonts w:ascii="Palatino Linotype" w:hAnsi="Palatino Linotype"/>
          <w:i/>
          <w:sz w:val="22"/>
          <w:szCs w:val="22"/>
        </w:rPr>
        <w:t xml:space="preserve"> </w:t>
      </w:r>
      <w:r w:rsidRPr="00AA0A24">
        <w:rPr>
          <w:rFonts w:ascii="Palatino Linotype" w:hAnsi="Palatino Linotype"/>
          <w:b/>
          <w:i/>
          <w:sz w:val="22"/>
          <w:szCs w:val="22"/>
        </w:rPr>
        <w:t>Los ayuntamientos</w:t>
      </w:r>
      <w:r w:rsidRPr="00AA0A24">
        <w:rPr>
          <w:rFonts w:ascii="Palatino Linotype" w:hAnsi="Palatino Linotype"/>
          <w:i/>
          <w:sz w:val="22"/>
          <w:szCs w:val="22"/>
        </w:rPr>
        <w:t xml:space="preserve">, en el ámbito de su competencia, </w:t>
      </w:r>
      <w:r w:rsidRPr="00AA0A24">
        <w:rPr>
          <w:rFonts w:ascii="Palatino Linotype" w:hAnsi="Palatino Linotype"/>
          <w:b/>
          <w:i/>
          <w:sz w:val="22"/>
          <w:szCs w:val="22"/>
        </w:rPr>
        <w:t>desempeñarán facultades normativas, para el régimen de gobierno y administración del Municipio,</w:t>
      </w:r>
      <w:r w:rsidRPr="00AA0A24">
        <w:rPr>
          <w:rFonts w:ascii="Palatino Linotype" w:hAnsi="Palatino Linotype"/>
          <w:i/>
          <w:sz w:val="22"/>
          <w:szCs w:val="22"/>
        </w:rPr>
        <w:t xml:space="preserve"> así como lo relacionado al Sistema Municipal Anticorrupción y funciones de inspección, concernientes al cumplimiento de las disposiciones de observancia general aplicables.</w:t>
      </w:r>
    </w:p>
    <w:p w:rsidR="00DE02D9" w:rsidRPr="00AA0A24" w:rsidRDefault="00DE02D9" w:rsidP="00DE02D9">
      <w:pPr>
        <w:widowControl w:val="0"/>
        <w:autoSpaceDE w:val="0"/>
        <w:autoSpaceDN w:val="0"/>
        <w:adjustRightInd w:val="0"/>
        <w:ind w:left="851" w:right="992"/>
        <w:jc w:val="both"/>
        <w:rPr>
          <w:rFonts w:ascii="Palatino Linotype" w:hAnsi="Palatino Linotype"/>
          <w:i/>
          <w:sz w:val="10"/>
          <w:szCs w:val="10"/>
        </w:rPr>
      </w:pPr>
    </w:p>
    <w:p w:rsidR="00DE02D9" w:rsidRPr="00AA0A24" w:rsidRDefault="00DE02D9" w:rsidP="00DE02D9">
      <w:pPr>
        <w:widowControl w:val="0"/>
        <w:autoSpaceDE w:val="0"/>
        <w:autoSpaceDN w:val="0"/>
        <w:adjustRightInd w:val="0"/>
        <w:ind w:left="851" w:right="992"/>
        <w:jc w:val="both"/>
        <w:rPr>
          <w:rFonts w:ascii="Palatino Linotype" w:hAnsi="Palatino Linotype"/>
          <w:i/>
          <w:sz w:val="22"/>
          <w:szCs w:val="22"/>
        </w:rPr>
      </w:pPr>
      <w:r w:rsidRPr="00AA0A24">
        <w:rPr>
          <w:rFonts w:ascii="Palatino Linotype" w:hAnsi="Palatino Linotype"/>
          <w:b/>
          <w:i/>
          <w:sz w:val="22"/>
          <w:szCs w:val="22"/>
        </w:rPr>
        <w:t>Artículo 128.-</w:t>
      </w:r>
      <w:r w:rsidRPr="00AA0A24">
        <w:rPr>
          <w:rFonts w:ascii="Palatino Linotype" w:hAnsi="Palatino Linotype"/>
          <w:i/>
          <w:sz w:val="22"/>
          <w:szCs w:val="22"/>
        </w:rPr>
        <w:t xml:space="preserve"> Son atribuciones de los presidentes municipales:</w:t>
      </w:r>
    </w:p>
    <w:p w:rsidR="00DE02D9" w:rsidRPr="00AA0A24" w:rsidRDefault="00DE02D9" w:rsidP="00DE02D9">
      <w:pPr>
        <w:widowControl w:val="0"/>
        <w:autoSpaceDE w:val="0"/>
        <w:autoSpaceDN w:val="0"/>
        <w:adjustRightInd w:val="0"/>
        <w:ind w:left="851" w:right="992"/>
        <w:jc w:val="both"/>
        <w:rPr>
          <w:rFonts w:ascii="Palatino Linotype" w:hAnsi="Palatino Linotype"/>
          <w:i/>
          <w:sz w:val="10"/>
          <w:szCs w:val="10"/>
        </w:rPr>
      </w:pPr>
    </w:p>
    <w:p w:rsidR="00DE02D9" w:rsidRPr="00AA0A24" w:rsidRDefault="00DE02D9" w:rsidP="00DE02D9">
      <w:pPr>
        <w:widowControl w:val="0"/>
        <w:autoSpaceDE w:val="0"/>
        <w:autoSpaceDN w:val="0"/>
        <w:adjustRightInd w:val="0"/>
        <w:ind w:left="851" w:right="992"/>
        <w:jc w:val="both"/>
        <w:rPr>
          <w:rFonts w:ascii="Palatino Linotype" w:hAnsi="Palatino Linotype"/>
          <w:b/>
          <w:i/>
          <w:sz w:val="22"/>
          <w:szCs w:val="22"/>
        </w:rPr>
      </w:pPr>
      <w:r w:rsidRPr="00AA0A24">
        <w:rPr>
          <w:rFonts w:ascii="Palatino Linotype" w:hAnsi="Palatino Linotype"/>
          <w:b/>
          <w:i/>
          <w:sz w:val="22"/>
          <w:szCs w:val="22"/>
        </w:rPr>
        <w:t>X. Asumir el mando de la policía preventiva municipal;</w:t>
      </w:r>
    </w:p>
    <w:p w:rsidR="00DE02D9" w:rsidRPr="00AA0A24" w:rsidRDefault="00DE02D9" w:rsidP="00DE02D9">
      <w:pPr>
        <w:widowControl w:val="0"/>
        <w:autoSpaceDE w:val="0"/>
        <w:autoSpaceDN w:val="0"/>
        <w:adjustRightInd w:val="0"/>
        <w:ind w:left="851" w:right="992"/>
        <w:jc w:val="both"/>
        <w:rPr>
          <w:rFonts w:ascii="Palatino Linotype" w:hAnsi="Palatino Linotype"/>
          <w:b/>
          <w:i/>
          <w:sz w:val="22"/>
          <w:szCs w:val="22"/>
        </w:rPr>
      </w:pPr>
      <w:r w:rsidRPr="00AA0A24">
        <w:rPr>
          <w:rFonts w:ascii="Palatino Linotype" w:hAnsi="Palatino Linotype"/>
          <w:b/>
          <w:i/>
          <w:sz w:val="22"/>
          <w:szCs w:val="22"/>
        </w:rPr>
        <w:t>…”</w:t>
      </w:r>
    </w:p>
    <w:p w:rsidR="00DE02D9" w:rsidRPr="00AA0A24" w:rsidRDefault="00DE02D9" w:rsidP="00DE02D9">
      <w:pPr>
        <w:widowControl w:val="0"/>
        <w:autoSpaceDE w:val="0"/>
        <w:autoSpaceDN w:val="0"/>
        <w:adjustRightInd w:val="0"/>
        <w:ind w:left="851" w:right="992"/>
        <w:jc w:val="both"/>
        <w:rPr>
          <w:rFonts w:ascii="Palatino Linotype" w:hAnsi="Palatino Linotype"/>
          <w:i/>
          <w:sz w:val="22"/>
          <w:szCs w:val="22"/>
        </w:rPr>
      </w:pPr>
      <w:r w:rsidRPr="00AA0A24">
        <w:rPr>
          <w:rFonts w:ascii="Palatino Linotype" w:hAnsi="Palatino Linotype"/>
          <w:i/>
          <w:sz w:val="22"/>
          <w:szCs w:val="22"/>
        </w:rPr>
        <w:t>(Énfasis añadido)</w:t>
      </w:r>
    </w:p>
    <w:p w:rsidR="00DE02D9" w:rsidRPr="00AA0A24" w:rsidRDefault="00DE02D9" w:rsidP="00DE02D9">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A0A24">
        <w:rPr>
          <w:rFonts w:ascii="Palatino Linotype" w:hAnsi="Palatino Linotype" w:cs="Arial"/>
        </w:rPr>
        <w:t xml:space="preserve">De los preceptos legales citados, puede advertirse que la policía preventiva estará al mando del Presidente Municipal en el caso de los Municipios en la Entidad y para ello deberá observar lo establecido en la Ley de Seguridad del Estado de México, la cual señala que </w:t>
      </w:r>
      <w:r w:rsidRPr="00AA0A24">
        <w:rPr>
          <w:rFonts w:ascii="Palatino Linotype" w:hAnsi="Palatino Linotype" w:cs="Arial"/>
          <w:b/>
        </w:rPr>
        <w:t xml:space="preserve">los Municipios deberán establecer un Consejo Municipal de Seguridad Pública, el cual será instalado dentro de los treinta días naturales del inicio de la </w:t>
      </w:r>
      <w:r w:rsidRPr="00AA0A24">
        <w:rPr>
          <w:rFonts w:ascii="Palatino Linotype" w:hAnsi="Palatino Linotype" w:cs="Arial"/>
          <w:b/>
        </w:rPr>
        <w:lastRenderedPageBreak/>
        <w:t>administración municipal y enviar el acta de la respectiva instalación al Consejo Estatal,</w:t>
      </w:r>
      <w:r w:rsidRPr="00AA0A24">
        <w:rPr>
          <w:rFonts w:ascii="Palatino Linotype" w:hAnsi="Palatino Linotype" w:cs="Arial"/>
        </w:rPr>
        <w:t xml:space="preserve"> así como que, </w:t>
      </w:r>
      <w:r w:rsidRPr="00AA0A24">
        <w:rPr>
          <w:rFonts w:ascii="Palatino Linotype" w:hAnsi="Palatino Linotype" w:cs="Arial"/>
          <w:b/>
        </w:rPr>
        <w:t>dicho Consejo deberá estar integrado por las comisiones de</w:t>
      </w:r>
      <w:r w:rsidRPr="00AA0A24">
        <w:rPr>
          <w:rFonts w:ascii="Palatino Linotype" w:hAnsi="Palatino Linotype" w:cs="Arial"/>
        </w:rPr>
        <w:t xml:space="preserve"> Prevención Social de la Violencia y la Delincuencia con Participación Ciudadana; Planeación y Evaluación, Estratégica de Seguridad; Comisión de </w:t>
      </w:r>
      <w:r w:rsidRPr="00AA0A24">
        <w:rPr>
          <w:rFonts w:ascii="Palatino Linotype" w:hAnsi="Palatino Linotype" w:cs="Arial"/>
          <w:b/>
        </w:rPr>
        <w:t>Honor y Justicia</w:t>
      </w:r>
      <w:r w:rsidRPr="00AA0A24">
        <w:rPr>
          <w:rFonts w:ascii="Palatino Linotype" w:hAnsi="Palatino Linotype" w:cs="Arial"/>
        </w:rPr>
        <w:t xml:space="preserve"> y las demás que determine; a fin de dar certeza de lo expuesto conviene citar el artículo 55, de la Ley en comento, que a la letra reza:</w:t>
      </w:r>
    </w:p>
    <w:p w:rsidR="006B7128" w:rsidRPr="00AA0A24" w:rsidRDefault="006B7128" w:rsidP="006B7128">
      <w:pPr>
        <w:ind w:left="851" w:right="992"/>
        <w:jc w:val="both"/>
        <w:rPr>
          <w:rFonts w:ascii="Palatino Linotype" w:hAnsi="Palatino Linotype"/>
          <w:i/>
          <w:sz w:val="22"/>
          <w:szCs w:val="22"/>
        </w:rPr>
      </w:pPr>
      <w:r w:rsidRPr="00AA0A24">
        <w:rPr>
          <w:rFonts w:ascii="Palatino Linotype" w:hAnsi="Palatino Linotype"/>
          <w:i/>
          <w:sz w:val="22"/>
          <w:szCs w:val="22"/>
        </w:rPr>
        <w:t>“</w:t>
      </w:r>
      <w:r w:rsidRPr="00AA0A24">
        <w:rPr>
          <w:rFonts w:ascii="Palatino Linotype" w:hAnsi="Palatino Linotype"/>
          <w:b/>
          <w:i/>
          <w:sz w:val="22"/>
          <w:szCs w:val="22"/>
        </w:rPr>
        <w:t>Artículo 55.</w:t>
      </w:r>
      <w:r w:rsidRPr="00AA0A24">
        <w:rPr>
          <w:rFonts w:ascii="Palatino Linotype" w:hAnsi="Palatino Linotype"/>
          <w:i/>
          <w:sz w:val="22"/>
          <w:szCs w:val="22"/>
        </w:rPr>
        <w:t xml:space="preserve"> </w:t>
      </w:r>
      <w:r w:rsidRPr="00AA0A24">
        <w:rPr>
          <w:rFonts w:ascii="Palatino Linotype" w:hAnsi="Palatino Linotype"/>
          <w:b/>
          <w:i/>
          <w:sz w:val="22"/>
          <w:szCs w:val="22"/>
        </w:rPr>
        <w:t>Los municipios de la Entidad establecerán un Consejo Municipal de Seguridad Pública,</w:t>
      </w:r>
      <w:r w:rsidRPr="00AA0A24">
        <w:rPr>
          <w:rFonts w:ascii="Palatino Linotype" w:hAnsi="Palatino Linotype"/>
          <w:i/>
          <w:sz w:val="22"/>
          <w:szCs w:val="22"/>
        </w:rPr>
        <w:t xml:space="preserve"> el cual </w:t>
      </w:r>
      <w:r w:rsidRPr="00AA0A24">
        <w:rPr>
          <w:rFonts w:ascii="Palatino Linotype" w:hAnsi="Palatino Linotype"/>
          <w:b/>
          <w:i/>
          <w:sz w:val="22"/>
          <w:szCs w:val="22"/>
        </w:rPr>
        <w:t>deberá quedar instalado dentro de los primeros treinta días naturales del inicio de la administración municipal y enviar al Consejo Estatal el acta de instalación respectiva</w:t>
      </w:r>
      <w:r w:rsidRPr="00AA0A24">
        <w:rPr>
          <w:rFonts w:ascii="Palatino Linotype" w:hAnsi="Palatino Linotype"/>
          <w:i/>
          <w:sz w:val="22"/>
          <w:szCs w:val="22"/>
        </w:rPr>
        <w:t xml:space="preserve">. </w:t>
      </w:r>
    </w:p>
    <w:p w:rsidR="006B7128" w:rsidRPr="00AA0A24" w:rsidRDefault="006B7128" w:rsidP="006B7128">
      <w:pPr>
        <w:ind w:left="851" w:right="992"/>
        <w:jc w:val="both"/>
        <w:rPr>
          <w:rFonts w:ascii="Palatino Linotype" w:hAnsi="Palatino Linotype"/>
          <w:i/>
          <w:sz w:val="22"/>
          <w:szCs w:val="22"/>
        </w:rPr>
      </w:pPr>
      <w:r w:rsidRPr="00AA0A24">
        <w:rPr>
          <w:rFonts w:ascii="Palatino Linotype" w:hAnsi="Palatino Linotype"/>
          <w:i/>
          <w:sz w:val="22"/>
          <w:szCs w:val="22"/>
        </w:rPr>
        <w:t>Cada Consejo Municipal deberá sesionar en forma ordinaria cada dos meses y en forma extraordinaria las veces que sean necesarias, en términos que establezca el estatuto correspondiente que emita el Consejo Municipal.</w:t>
      </w:r>
    </w:p>
    <w:p w:rsidR="006B7128" w:rsidRPr="00AA0A24" w:rsidRDefault="006B7128" w:rsidP="006B7128">
      <w:pPr>
        <w:ind w:left="851" w:right="992"/>
        <w:jc w:val="both"/>
        <w:rPr>
          <w:rFonts w:ascii="Palatino Linotype" w:hAnsi="Palatino Linotype"/>
          <w:i/>
          <w:sz w:val="22"/>
          <w:szCs w:val="22"/>
        </w:rPr>
      </w:pPr>
      <w:r w:rsidRPr="00AA0A24">
        <w:rPr>
          <w:rFonts w:ascii="Palatino Linotype" w:hAnsi="Palatino Linotype"/>
          <w:i/>
          <w:sz w:val="22"/>
          <w:szCs w:val="22"/>
        </w:rPr>
        <w:t>El Consejo Municipal podrá celebrar sesiones regionales, atendiendo a la densidad poblacional, extensión territorial y/o incidencia delictiva conforme a lo establecido en los lineamientos que al efecto emita el Consejo Estatal.</w:t>
      </w:r>
    </w:p>
    <w:p w:rsidR="006B7128" w:rsidRPr="00AA0A24" w:rsidRDefault="006B7128" w:rsidP="006B7128">
      <w:pPr>
        <w:ind w:left="851" w:right="992"/>
        <w:jc w:val="both"/>
        <w:rPr>
          <w:rFonts w:ascii="Palatino Linotype" w:hAnsi="Palatino Linotype"/>
          <w:b/>
          <w:i/>
          <w:sz w:val="22"/>
          <w:szCs w:val="22"/>
        </w:rPr>
      </w:pPr>
      <w:r w:rsidRPr="00AA0A24">
        <w:rPr>
          <w:rFonts w:ascii="Palatino Linotype" w:hAnsi="Palatino Linotype"/>
          <w:b/>
          <w:i/>
          <w:sz w:val="22"/>
          <w:szCs w:val="22"/>
        </w:rPr>
        <w:t>Para el desahogo de los asuntos de su competencia, el Consejo Municipal de Seguridad Pública integrará las siguientes comisiones:</w:t>
      </w:r>
    </w:p>
    <w:p w:rsidR="006B7128" w:rsidRPr="00AA0A24" w:rsidRDefault="006B7128" w:rsidP="006B7128">
      <w:pPr>
        <w:ind w:left="851" w:right="992"/>
        <w:jc w:val="both"/>
        <w:rPr>
          <w:rFonts w:ascii="Palatino Linotype" w:hAnsi="Palatino Linotype"/>
          <w:i/>
          <w:sz w:val="22"/>
          <w:szCs w:val="22"/>
        </w:rPr>
      </w:pPr>
      <w:r w:rsidRPr="00AA0A24">
        <w:rPr>
          <w:rFonts w:ascii="Palatino Linotype" w:hAnsi="Palatino Linotype"/>
          <w:i/>
          <w:sz w:val="22"/>
          <w:szCs w:val="22"/>
        </w:rPr>
        <w:t xml:space="preserve">1. Prevención Social de la Violencia y la Delincuencia con Participación Ciudadana. 2. Planeación y Evaluación. </w:t>
      </w:r>
    </w:p>
    <w:p w:rsidR="006B7128" w:rsidRPr="00AA0A24" w:rsidRDefault="006B7128" w:rsidP="006B7128">
      <w:pPr>
        <w:ind w:left="851" w:right="992"/>
        <w:jc w:val="both"/>
        <w:rPr>
          <w:rFonts w:ascii="Palatino Linotype" w:hAnsi="Palatino Linotype"/>
          <w:i/>
          <w:sz w:val="22"/>
          <w:szCs w:val="22"/>
        </w:rPr>
      </w:pPr>
      <w:r w:rsidRPr="00AA0A24">
        <w:rPr>
          <w:rFonts w:ascii="Palatino Linotype" w:hAnsi="Palatino Linotype"/>
          <w:i/>
          <w:sz w:val="22"/>
          <w:szCs w:val="22"/>
        </w:rPr>
        <w:t xml:space="preserve">3. Estratégica de Seguridad. </w:t>
      </w:r>
    </w:p>
    <w:p w:rsidR="006B7128" w:rsidRPr="00AA0A24" w:rsidRDefault="006B7128" w:rsidP="006B7128">
      <w:pPr>
        <w:ind w:left="851" w:right="992"/>
        <w:jc w:val="both"/>
        <w:rPr>
          <w:rFonts w:ascii="Palatino Linotype" w:hAnsi="Palatino Linotype"/>
          <w:b/>
          <w:i/>
          <w:sz w:val="22"/>
          <w:szCs w:val="22"/>
        </w:rPr>
      </w:pPr>
      <w:r w:rsidRPr="00AA0A24">
        <w:rPr>
          <w:rFonts w:ascii="Palatino Linotype" w:hAnsi="Palatino Linotype"/>
          <w:b/>
          <w:i/>
          <w:sz w:val="22"/>
          <w:szCs w:val="22"/>
        </w:rPr>
        <w:t xml:space="preserve">4. Comisión de Honor y Justicia. </w:t>
      </w:r>
    </w:p>
    <w:p w:rsidR="006B7128" w:rsidRPr="00AA0A24" w:rsidRDefault="006B7128" w:rsidP="006B7128">
      <w:pPr>
        <w:ind w:left="851" w:right="992"/>
        <w:jc w:val="both"/>
        <w:rPr>
          <w:rFonts w:ascii="Palatino Linotype" w:hAnsi="Palatino Linotype"/>
          <w:i/>
          <w:sz w:val="22"/>
          <w:szCs w:val="22"/>
        </w:rPr>
      </w:pPr>
      <w:r w:rsidRPr="00AA0A24">
        <w:rPr>
          <w:rFonts w:ascii="Palatino Linotype" w:hAnsi="Palatino Linotype"/>
          <w:i/>
          <w:sz w:val="22"/>
          <w:szCs w:val="22"/>
        </w:rPr>
        <w:t>5. Las demás que determine.</w:t>
      </w:r>
    </w:p>
    <w:p w:rsidR="006B7128" w:rsidRPr="00AA0A24" w:rsidRDefault="006B7128" w:rsidP="006B7128">
      <w:pPr>
        <w:ind w:left="851" w:right="992"/>
        <w:jc w:val="both"/>
        <w:rPr>
          <w:rFonts w:ascii="Palatino Linotype" w:hAnsi="Palatino Linotype"/>
          <w:i/>
          <w:sz w:val="10"/>
          <w:szCs w:val="10"/>
        </w:rPr>
      </w:pPr>
    </w:p>
    <w:p w:rsidR="006B7128" w:rsidRPr="00AA0A24" w:rsidRDefault="006B7128" w:rsidP="006B7128">
      <w:pPr>
        <w:ind w:left="851" w:right="992"/>
        <w:jc w:val="both"/>
        <w:rPr>
          <w:rFonts w:ascii="Palatino Linotype" w:hAnsi="Palatino Linotype"/>
          <w:i/>
          <w:sz w:val="22"/>
          <w:szCs w:val="22"/>
        </w:rPr>
      </w:pPr>
      <w:r w:rsidRPr="00AA0A24">
        <w:rPr>
          <w:rFonts w:ascii="Palatino Linotype" w:hAnsi="Palatino Linotype"/>
          <w:i/>
          <w:sz w:val="22"/>
          <w:szCs w:val="22"/>
        </w:rPr>
        <w:t>Las facultades, atribuciones, integración y funcionamiento de las comisiones de los Consejos Municipales de Seguridad Pública estarán determinadas en los lineamientos que para tal efecto emita el Consejo Estatal.”</w:t>
      </w:r>
    </w:p>
    <w:p w:rsidR="006B7128" w:rsidRPr="00AA0A24" w:rsidRDefault="006B7128" w:rsidP="006B7128">
      <w:pPr>
        <w:ind w:left="851" w:right="992"/>
        <w:jc w:val="both"/>
        <w:rPr>
          <w:rFonts w:ascii="Palatino Linotype" w:hAnsi="Palatino Linotype"/>
          <w:i/>
          <w:sz w:val="22"/>
          <w:szCs w:val="22"/>
        </w:rPr>
      </w:pPr>
      <w:r w:rsidRPr="00AA0A24">
        <w:rPr>
          <w:rFonts w:ascii="Palatino Linotype" w:hAnsi="Palatino Linotype"/>
          <w:i/>
          <w:sz w:val="22"/>
          <w:szCs w:val="22"/>
        </w:rPr>
        <w:t>(Énfasis añadido)</w:t>
      </w:r>
    </w:p>
    <w:p w:rsidR="006B7128" w:rsidRPr="00AA0A24" w:rsidRDefault="006B7128" w:rsidP="006B7128">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A0A24">
        <w:rPr>
          <w:rFonts w:ascii="Palatino Linotype" w:hAnsi="Palatino Linotype" w:cs="Arial"/>
        </w:rPr>
        <w:t xml:space="preserve">Bajo ese orden de ideas, esta Ponencia Resolutora encontró del análisis al ordenamiento jurídico en comento que en su Capítulo Sexto, establece todo lo relativo a </w:t>
      </w:r>
      <w:r w:rsidRPr="00AA0A24">
        <w:rPr>
          <w:rFonts w:ascii="Palatino Linotype" w:hAnsi="Palatino Linotype" w:cs="Arial"/>
          <w:b/>
        </w:rPr>
        <w:t>la Comisión de Honor y Justicia,</w:t>
      </w:r>
      <w:r w:rsidRPr="00AA0A24">
        <w:rPr>
          <w:rFonts w:ascii="Palatino Linotype" w:hAnsi="Palatino Linotype" w:cs="Arial"/>
        </w:rPr>
        <w:t xml:space="preserve"> señalando que </w:t>
      </w:r>
      <w:r w:rsidRPr="00AA0A24">
        <w:rPr>
          <w:rFonts w:ascii="Palatino Linotype" w:hAnsi="Palatino Linotype" w:cs="Arial"/>
          <w:b/>
        </w:rPr>
        <w:t xml:space="preserve">será un Órgano Colegiado cuya principal atribución es la de llevar a cabo en el ámbito de su competencia los procedimientos </w:t>
      </w:r>
      <w:r w:rsidRPr="00AA0A24">
        <w:rPr>
          <w:rFonts w:ascii="Palatino Linotype" w:hAnsi="Palatino Linotype" w:cs="Arial"/>
          <w:b/>
        </w:rPr>
        <w:lastRenderedPageBreak/>
        <w:t>en los que se resuelva la suspensión temporal, separación, remoción, baja, cese o cualquier otra forma de terminación del servicio por parte de los elementos policíacos</w:t>
      </w:r>
      <w:r w:rsidRPr="00AA0A24">
        <w:rPr>
          <w:rFonts w:ascii="Palatino Linotype" w:hAnsi="Palatino Linotype" w:cs="Arial"/>
        </w:rPr>
        <w:t>, sirviendo de sustento a lo anterior lo siguiente:</w:t>
      </w:r>
    </w:p>
    <w:p w:rsidR="006B7128" w:rsidRPr="00AA0A24" w:rsidRDefault="006B7128" w:rsidP="006B7128">
      <w:pPr>
        <w:ind w:left="851" w:right="992"/>
        <w:jc w:val="center"/>
        <w:rPr>
          <w:rFonts w:ascii="Palatino Linotype" w:hAnsi="Palatino Linotype"/>
          <w:b/>
          <w:i/>
          <w:sz w:val="22"/>
          <w:szCs w:val="22"/>
        </w:rPr>
      </w:pPr>
      <w:r w:rsidRPr="00AA0A24">
        <w:rPr>
          <w:rFonts w:ascii="Palatino Linotype" w:hAnsi="Palatino Linotype"/>
          <w:b/>
          <w:i/>
          <w:sz w:val="22"/>
          <w:szCs w:val="22"/>
        </w:rPr>
        <w:t xml:space="preserve">CAPÍTULO SEXTO </w:t>
      </w:r>
    </w:p>
    <w:p w:rsidR="006B7128" w:rsidRPr="00AA0A24" w:rsidRDefault="006B7128" w:rsidP="006B7128">
      <w:pPr>
        <w:ind w:left="851" w:right="992"/>
        <w:jc w:val="center"/>
        <w:rPr>
          <w:rFonts w:ascii="Palatino Linotype" w:hAnsi="Palatino Linotype"/>
          <w:b/>
          <w:i/>
          <w:sz w:val="22"/>
          <w:szCs w:val="22"/>
        </w:rPr>
      </w:pPr>
      <w:r w:rsidRPr="00AA0A24">
        <w:rPr>
          <w:rFonts w:ascii="Palatino Linotype" w:hAnsi="Palatino Linotype"/>
          <w:b/>
          <w:i/>
          <w:sz w:val="22"/>
          <w:szCs w:val="22"/>
        </w:rPr>
        <w:t>DE LA COMISIÓN DE HONOR Y JUSTICIA</w:t>
      </w:r>
    </w:p>
    <w:p w:rsidR="006B7128" w:rsidRPr="00AA0A24" w:rsidRDefault="006B7128" w:rsidP="006B7128">
      <w:pPr>
        <w:spacing w:before="100" w:beforeAutospacing="1"/>
        <w:ind w:left="851" w:right="992"/>
        <w:jc w:val="both"/>
        <w:rPr>
          <w:rFonts w:ascii="Palatino Linotype" w:hAnsi="Palatino Linotype"/>
          <w:i/>
          <w:sz w:val="22"/>
          <w:szCs w:val="22"/>
        </w:rPr>
      </w:pPr>
      <w:r w:rsidRPr="00AA0A24">
        <w:rPr>
          <w:rFonts w:ascii="Palatino Linotype" w:hAnsi="Palatino Linotype"/>
          <w:b/>
          <w:i/>
          <w:sz w:val="22"/>
          <w:szCs w:val="22"/>
        </w:rPr>
        <w:t>Artículo 160.-</w:t>
      </w:r>
      <w:r w:rsidRPr="00AA0A24">
        <w:rPr>
          <w:rFonts w:ascii="Palatino Linotype" w:hAnsi="Palatino Linotype"/>
          <w:i/>
          <w:sz w:val="22"/>
          <w:szCs w:val="22"/>
        </w:rPr>
        <w:t xml:space="preserve"> La Comisión de Honor y Justicia, es un </w:t>
      </w:r>
      <w:r w:rsidRPr="00AA0A24">
        <w:rPr>
          <w:rFonts w:ascii="Palatino Linotype" w:hAnsi="Palatino Linotype"/>
          <w:b/>
          <w:i/>
          <w:sz w:val="22"/>
          <w:szCs w:val="22"/>
        </w:rPr>
        <w:t>órgano colegiado que tendrá como atribución llevar a cabo, en el ámbito de su competencia, los procedimientos en los que se resuelva la suspensión temporal, separación, remoción, baja, cese o cualquier otra forma de terminación del servicio de los elementos policiales</w:t>
      </w:r>
      <w:r w:rsidRPr="00AA0A24">
        <w:rPr>
          <w:rFonts w:ascii="Palatino Linotype" w:hAnsi="Palatino Linotype"/>
          <w:i/>
          <w:sz w:val="22"/>
          <w:szCs w:val="22"/>
        </w:rPr>
        <w:t xml:space="preserve"> de conformidad con lo establecido en el artículo 123, apartado B, fracción XIII de la Constitución Federal y la Ley General, cuando incumplan:</w:t>
      </w:r>
    </w:p>
    <w:p w:rsidR="006B7128" w:rsidRPr="00AA0A24" w:rsidRDefault="006B7128" w:rsidP="006B7128">
      <w:pPr>
        <w:ind w:left="851" w:right="992"/>
        <w:jc w:val="both"/>
        <w:rPr>
          <w:rFonts w:ascii="Palatino Linotype" w:hAnsi="Palatino Linotype"/>
          <w:i/>
          <w:sz w:val="22"/>
          <w:szCs w:val="22"/>
        </w:rPr>
      </w:pPr>
      <w:r w:rsidRPr="00AA0A24">
        <w:rPr>
          <w:rFonts w:ascii="Palatino Linotype" w:hAnsi="Palatino Linotype"/>
          <w:i/>
          <w:sz w:val="22"/>
          <w:szCs w:val="22"/>
        </w:rPr>
        <w:t xml:space="preserve">I. Con los requisitos de permanencia que se establecen en la Ley General, esta Ley y demás disposiciones legales aplicables; </w:t>
      </w:r>
    </w:p>
    <w:p w:rsidR="006B7128" w:rsidRPr="00AA0A24" w:rsidRDefault="006B7128" w:rsidP="006B7128">
      <w:pPr>
        <w:ind w:left="851" w:right="992"/>
        <w:jc w:val="both"/>
        <w:rPr>
          <w:rFonts w:ascii="Palatino Linotype" w:hAnsi="Palatino Linotype"/>
          <w:i/>
          <w:sz w:val="22"/>
          <w:szCs w:val="22"/>
        </w:rPr>
      </w:pPr>
      <w:r w:rsidRPr="00AA0A24">
        <w:rPr>
          <w:rFonts w:ascii="Palatino Linotype" w:hAnsi="Palatino Linotype"/>
          <w:i/>
          <w:sz w:val="22"/>
          <w:szCs w:val="22"/>
        </w:rPr>
        <w:t xml:space="preserve">II. Con las obligaciones establecidas en la Ley General, esta Ley y los ordenamientos jurídicos internos que rigen su actuar; y </w:t>
      </w:r>
    </w:p>
    <w:p w:rsidR="006B7128" w:rsidRPr="00AA0A24" w:rsidRDefault="006B7128" w:rsidP="006B7128">
      <w:pPr>
        <w:ind w:left="851" w:right="992"/>
        <w:jc w:val="both"/>
        <w:rPr>
          <w:rFonts w:ascii="Palatino Linotype" w:hAnsi="Palatino Linotype"/>
          <w:i/>
          <w:sz w:val="22"/>
          <w:szCs w:val="22"/>
        </w:rPr>
      </w:pPr>
      <w:r w:rsidRPr="00AA0A24">
        <w:rPr>
          <w:rFonts w:ascii="Palatino Linotype" w:hAnsi="Palatino Linotype"/>
          <w:i/>
          <w:sz w:val="22"/>
          <w:szCs w:val="22"/>
        </w:rPr>
        <w:t xml:space="preserve">III. Con el régimen disciplinario establecido en esta Ley. </w:t>
      </w:r>
    </w:p>
    <w:p w:rsidR="006B7128" w:rsidRPr="00AA0A24" w:rsidRDefault="006B7128" w:rsidP="006B7128">
      <w:pPr>
        <w:ind w:left="851" w:right="992"/>
        <w:jc w:val="both"/>
        <w:rPr>
          <w:rFonts w:ascii="Palatino Linotype" w:hAnsi="Palatino Linotype"/>
          <w:i/>
          <w:sz w:val="22"/>
          <w:szCs w:val="22"/>
        </w:rPr>
      </w:pPr>
      <w:r w:rsidRPr="00AA0A24">
        <w:rPr>
          <w:rFonts w:ascii="Palatino Linotype" w:hAnsi="Palatino Linotype"/>
          <w:b/>
          <w:i/>
          <w:sz w:val="22"/>
          <w:szCs w:val="22"/>
        </w:rPr>
        <w:t>La Comisión de Honor y Justicia implementará una base de datos en la que se registrarán las sanciones impuestas a los integrantes de las Instituciones Policiales</w:t>
      </w:r>
      <w:r w:rsidRPr="00AA0A24">
        <w:rPr>
          <w:rFonts w:ascii="Palatino Linotype" w:hAnsi="Palatino Linotype"/>
          <w:i/>
          <w:sz w:val="22"/>
          <w:szCs w:val="22"/>
        </w:rPr>
        <w:t>.”</w:t>
      </w:r>
    </w:p>
    <w:p w:rsidR="006B7128" w:rsidRPr="00AA0A24" w:rsidRDefault="006B7128" w:rsidP="006B7128">
      <w:pPr>
        <w:ind w:left="851" w:right="992"/>
        <w:jc w:val="both"/>
        <w:rPr>
          <w:rFonts w:ascii="Palatino Linotype" w:hAnsi="Palatino Linotype"/>
          <w:i/>
          <w:sz w:val="22"/>
          <w:szCs w:val="22"/>
        </w:rPr>
      </w:pPr>
      <w:r w:rsidRPr="00AA0A24">
        <w:rPr>
          <w:rFonts w:ascii="Palatino Linotype" w:hAnsi="Palatino Linotype"/>
          <w:i/>
          <w:sz w:val="22"/>
          <w:szCs w:val="22"/>
        </w:rPr>
        <w:t>(Énfasis añadido)</w:t>
      </w:r>
    </w:p>
    <w:p w:rsidR="006B7128" w:rsidRPr="00AA0A24" w:rsidRDefault="006B7128" w:rsidP="006B7128">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A0A24">
        <w:rPr>
          <w:rFonts w:ascii="Palatino Linotype" w:hAnsi="Palatino Linotype" w:cs="Arial"/>
        </w:rPr>
        <w:t>Llegados a este punto, debemos precisar que la Ley de Seguridad del Estado, en el numeral 161 señala que las Instituciones Policiales establecerán una comisión de Honor y Justicia, la cual estará integrada por un Presidente, un Secretario, y por un Representante de la Unidad Operativa de Investigación, prevención o reacción según sea el caso, a fin de tener una mayor claridad de lo expuesto se transcribe el artículo en referencia:</w:t>
      </w:r>
    </w:p>
    <w:p w:rsidR="006B7128" w:rsidRPr="00AA0A24" w:rsidRDefault="006B7128" w:rsidP="006B7128">
      <w:pPr>
        <w:ind w:left="851" w:right="992"/>
        <w:rPr>
          <w:rFonts w:ascii="Palatino Linotype" w:hAnsi="Palatino Linotype"/>
          <w:b/>
          <w:i/>
          <w:sz w:val="22"/>
          <w:szCs w:val="22"/>
        </w:rPr>
      </w:pPr>
      <w:r w:rsidRPr="00AA0A24">
        <w:rPr>
          <w:rFonts w:ascii="Palatino Linotype" w:hAnsi="Palatino Linotype"/>
          <w:i/>
          <w:sz w:val="22"/>
          <w:szCs w:val="22"/>
        </w:rPr>
        <w:t>“</w:t>
      </w:r>
      <w:r w:rsidRPr="00AA0A24">
        <w:rPr>
          <w:rFonts w:ascii="Palatino Linotype" w:hAnsi="Palatino Linotype"/>
          <w:b/>
          <w:i/>
          <w:sz w:val="22"/>
          <w:szCs w:val="22"/>
        </w:rPr>
        <w:t>Artículo 161.-</w:t>
      </w:r>
      <w:r w:rsidRPr="00AA0A24">
        <w:rPr>
          <w:rFonts w:ascii="Palatino Linotype" w:hAnsi="Palatino Linotype"/>
          <w:i/>
          <w:sz w:val="22"/>
          <w:szCs w:val="22"/>
        </w:rPr>
        <w:t xml:space="preserve"> </w:t>
      </w:r>
      <w:r w:rsidRPr="00AA0A24">
        <w:rPr>
          <w:rFonts w:ascii="Palatino Linotype" w:hAnsi="Palatino Linotype"/>
          <w:b/>
          <w:i/>
          <w:sz w:val="22"/>
          <w:szCs w:val="22"/>
        </w:rPr>
        <w:t>Las Instituciones Policiales establecerán una Comisión de Honor y Justicia, que estará integrada por:</w:t>
      </w:r>
    </w:p>
    <w:p w:rsidR="006B7128" w:rsidRPr="00AA0A24" w:rsidRDefault="006B7128" w:rsidP="006B7128">
      <w:pPr>
        <w:ind w:left="851" w:right="992"/>
        <w:rPr>
          <w:rFonts w:ascii="Palatino Linotype" w:hAnsi="Palatino Linotype"/>
          <w:i/>
          <w:sz w:val="10"/>
          <w:szCs w:val="10"/>
          <w:lang w:eastAsia="en-US"/>
        </w:rPr>
      </w:pPr>
    </w:p>
    <w:p w:rsidR="006B7128" w:rsidRPr="00AA0A24" w:rsidRDefault="006B7128" w:rsidP="006B7128">
      <w:pPr>
        <w:ind w:left="851" w:right="992"/>
        <w:rPr>
          <w:rFonts w:ascii="Palatino Linotype" w:hAnsi="Palatino Linotype"/>
          <w:i/>
          <w:sz w:val="22"/>
          <w:szCs w:val="22"/>
        </w:rPr>
      </w:pPr>
      <w:r w:rsidRPr="00AA0A24">
        <w:rPr>
          <w:rFonts w:ascii="Palatino Linotype" w:hAnsi="Palatino Linotype"/>
          <w:b/>
          <w:i/>
          <w:sz w:val="22"/>
          <w:szCs w:val="22"/>
        </w:rPr>
        <w:t>I. Un presidente</w:t>
      </w:r>
      <w:r w:rsidRPr="00AA0A24">
        <w:rPr>
          <w:rFonts w:ascii="Palatino Linotype" w:hAnsi="Palatino Linotype"/>
          <w:i/>
          <w:sz w:val="22"/>
          <w:szCs w:val="22"/>
        </w:rPr>
        <w:t xml:space="preserve"> que tendrá voto de calidad; </w:t>
      </w:r>
    </w:p>
    <w:p w:rsidR="006B7128" w:rsidRPr="00AA0A24" w:rsidRDefault="006B7128" w:rsidP="006B7128">
      <w:pPr>
        <w:ind w:left="851" w:right="992"/>
        <w:rPr>
          <w:rFonts w:ascii="Palatino Linotype" w:hAnsi="Palatino Linotype"/>
          <w:i/>
          <w:sz w:val="22"/>
          <w:szCs w:val="22"/>
        </w:rPr>
      </w:pPr>
      <w:r w:rsidRPr="00AA0A24">
        <w:rPr>
          <w:rFonts w:ascii="Palatino Linotype" w:hAnsi="Palatino Linotype"/>
          <w:b/>
          <w:i/>
          <w:sz w:val="22"/>
          <w:szCs w:val="22"/>
        </w:rPr>
        <w:lastRenderedPageBreak/>
        <w:t>II. Un secretario que será el titular del jurídico de la Institución</w:t>
      </w:r>
      <w:r w:rsidRPr="00AA0A24">
        <w:rPr>
          <w:rFonts w:ascii="Palatino Linotype" w:hAnsi="Palatino Linotype"/>
          <w:i/>
          <w:sz w:val="22"/>
          <w:szCs w:val="22"/>
        </w:rPr>
        <w:t xml:space="preserve"> y contará con voz y voto; y </w:t>
      </w:r>
    </w:p>
    <w:p w:rsidR="006B7128" w:rsidRPr="00AA0A24" w:rsidRDefault="006B7128" w:rsidP="006B7128">
      <w:pPr>
        <w:ind w:left="851" w:right="992"/>
        <w:rPr>
          <w:rFonts w:ascii="Palatino Linotype" w:hAnsi="Palatino Linotype"/>
          <w:b/>
          <w:i/>
          <w:sz w:val="22"/>
          <w:szCs w:val="22"/>
        </w:rPr>
      </w:pPr>
      <w:r w:rsidRPr="00AA0A24">
        <w:rPr>
          <w:rFonts w:ascii="Palatino Linotype" w:hAnsi="Palatino Linotype"/>
          <w:b/>
          <w:i/>
          <w:sz w:val="22"/>
          <w:szCs w:val="22"/>
        </w:rPr>
        <w:t>III. Un representante de la unidad operativa de investigación, prevención o reacción según sea el caso.</w:t>
      </w:r>
    </w:p>
    <w:p w:rsidR="006B7128" w:rsidRPr="00AA0A24" w:rsidRDefault="006B7128" w:rsidP="006B7128">
      <w:pPr>
        <w:ind w:left="851" w:right="992"/>
        <w:rPr>
          <w:rFonts w:ascii="Palatino Linotype" w:hAnsi="Palatino Linotype"/>
          <w:i/>
          <w:sz w:val="14"/>
          <w:szCs w:val="14"/>
        </w:rPr>
      </w:pPr>
    </w:p>
    <w:p w:rsidR="006B7128" w:rsidRPr="00AA0A24" w:rsidRDefault="006B7128" w:rsidP="006B7128">
      <w:pPr>
        <w:ind w:left="851" w:right="992"/>
        <w:rPr>
          <w:rFonts w:ascii="Palatino Linotype" w:hAnsi="Palatino Linotype"/>
          <w:i/>
          <w:sz w:val="22"/>
          <w:szCs w:val="22"/>
        </w:rPr>
      </w:pPr>
      <w:r w:rsidRPr="00AA0A24">
        <w:rPr>
          <w:rFonts w:ascii="Palatino Linotype" w:hAnsi="Palatino Linotype"/>
          <w:b/>
          <w:i/>
          <w:sz w:val="22"/>
          <w:szCs w:val="22"/>
        </w:rPr>
        <w:t>El presidente y el representante serán designados por el titular de la dependencia</w:t>
      </w:r>
      <w:r w:rsidRPr="00AA0A24">
        <w:rPr>
          <w:rFonts w:ascii="Palatino Linotype" w:hAnsi="Palatino Linotype"/>
          <w:i/>
          <w:sz w:val="22"/>
          <w:szCs w:val="22"/>
        </w:rPr>
        <w:t>.”</w:t>
      </w:r>
    </w:p>
    <w:p w:rsidR="006B7128" w:rsidRPr="00AA0A24" w:rsidRDefault="006B7128" w:rsidP="006B7128">
      <w:pPr>
        <w:ind w:left="851" w:right="992"/>
        <w:rPr>
          <w:rFonts w:ascii="Palatino Linotype" w:hAnsi="Palatino Linotype"/>
          <w:i/>
          <w:sz w:val="10"/>
          <w:szCs w:val="10"/>
        </w:rPr>
      </w:pPr>
    </w:p>
    <w:p w:rsidR="006B7128" w:rsidRPr="00AA0A24" w:rsidRDefault="006B7128" w:rsidP="006B7128">
      <w:pPr>
        <w:ind w:left="851" w:right="992"/>
        <w:rPr>
          <w:rFonts w:ascii="Palatino Linotype" w:hAnsi="Palatino Linotype"/>
          <w:i/>
          <w:sz w:val="22"/>
          <w:szCs w:val="22"/>
        </w:rPr>
      </w:pPr>
      <w:r w:rsidRPr="00AA0A24">
        <w:rPr>
          <w:rFonts w:ascii="Palatino Linotype" w:hAnsi="Palatino Linotype"/>
          <w:i/>
          <w:sz w:val="22"/>
          <w:szCs w:val="22"/>
        </w:rPr>
        <w:t>(Énfasis añadido)</w:t>
      </w:r>
    </w:p>
    <w:p w:rsidR="00DE02D9" w:rsidRPr="00AA0A24" w:rsidRDefault="006B7128" w:rsidP="006B7128">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A0A24">
        <w:rPr>
          <w:rFonts w:ascii="Palatino Linotype" w:hAnsi="Palatino Linotype" w:cs="Arial"/>
        </w:rPr>
        <w:t>Es decir, el Titular de la Dependencia será quien designe tanto al Presidente de la Comisión como al Representante de la Unidad Operativa de la que se trate para formar parte de dicha Comisión, al respecto debemos establecer que el Bando Municipal de Valle de Chalco Solidaridad 2019, señala que la Coordinación Técnica de Presidencia para Seguridad Pública y Gobierno se auxiliara de la Dirección de Seguridad Pública y Tránsito, misma que tendrá las atribuciones que prevean la Ley de Seguridad del Estado de México, además de las que le confiera el Presidente Municipal y las que se establezcan en otros ordenamientos aplicables</w:t>
      </w:r>
      <w:r w:rsidRPr="00AA0A24">
        <w:rPr>
          <w:rStyle w:val="Refdenotaalpie"/>
          <w:rFonts w:ascii="Palatino Linotype" w:hAnsi="Palatino Linotype" w:cs="Arial"/>
        </w:rPr>
        <w:footnoteReference w:id="3"/>
      </w:r>
      <w:r w:rsidRPr="00AA0A24">
        <w:rPr>
          <w:rFonts w:ascii="Palatino Linotype" w:hAnsi="Palatino Linotype" w:cs="Arial"/>
        </w:rPr>
        <w:t>.</w:t>
      </w:r>
    </w:p>
    <w:p w:rsidR="006B7128" w:rsidRPr="00AA0A24" w:rsidRDefault="006B7128" w:rsidP="006B7128">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A0A24">
        <w:rPr>
          <w:rFonts w:ascii="Palatino Linotype" w:hAnsi="Palatino Linotype" w:cs="Arial"/>
        </w:rPr>
        <w:t xml:space="preserve">De lo hasta aquí expuesto, se advierte que existe fuente obligacional que constriñe al </w:t>
      </w:r>
      <w:r w:rsidRPr="00AA0A24">
        <w:rPr>
          <w:rFonts w:ascii="Palatino Linotype" w:hAnsi="Palatino Linotype" w:cs="Arial"/>
          <w:b/>
        </w:rPr>
        <w:t xml:space="preserve">SUJETO OBLIGADO </w:t>
      </w:r>
      <w:r w:rsidRPr="00AA0A24">
        <w:rPr>
          <w:rFonts w:ascii="Palatino Linotype" w:hAnsi="Palatino Linotype" w:cs="Arial"/>
        </w:rPr>
        <w:t xml:space="preserve">en primer término a crear la Comisión de Honor y Justicia de conformidad con lo establecido por el numeral 161 de la Ley de Seguridad del Estado de México, antes referido y en consecuencia el Titular de la Dirección de Seguridad Publica, Transporte y Transito del Municipio de Valle de Chalco Solidaridad, deberá determinar a los servidores públicos que la integren; en esa lógica, este Órgano Garante determina ordenar al </w:t>
      </w:r>
      <w:r w:rsidRPr="00AA0A24">
        <w:rPr>
          <w:rFonts w:ascii="Palatino Linotype" w:hAnsi="Palatino Linotype" w:cs="Arial"/>
          <w:b/>
        </w:rPr>
        <w:t xml:space="preserve">SUJETO OBLIGADO </w:t>
      </w:r>
      <w:r w:rsidRPr="00AA0A24">
        <w:rPr>
          <w:rFonts w:ascii="Palatino Linotype" w:hAnsi="Palatino Linotype" w:cs="Arial"/>
        </w:rPr>
        <w:t xml:space="preserve">a entregar al </w:t>
      </w:r>
      <w:r w:rsidRPr="00AA0A24">
        <w:rPr>
          <w:rFonts w:ascii="Palatino Linotype" w:hAnsi="Palatino Linotype" w:cs="Arial"/>
          <w:b/>
        </w:rPr>
        <w:t xml:space="preserve">RECURRENTE, </w:t>
      </w:r>
      <w:r w:rsidRPr="00AA0A24">
        <w:rPr>
          <w:rFonts w:ascii="Palatino Linotype" w:hAnsi="Palatino Linotype" w:cs="Arial"/>
        </w:rPr>
        <w:t xml:space="preserve">el documento o documentos en donde conste el nombre y el cargo de los Integrantes de </w:t>
      </w:r>
      <w:r w:rsidRPr="00AA0A24">
        <w:rPr>
          <w:rFonts w:ascii="Palatino Linotype" w:hAnsi="Palatino Linotype" w:cs="Arial"/>
        </w:rPr>
        <w:lastRenderedPageBreak/>
        <w:t>la Comisión de Honor y Justicia, actualizado a la fecha de la solicitud de información, es decir, de los servidores que integran dicha Comisión al 1</w:t>
      </w:r>
      <w:r w:rsidR="00806623" w:rsidRPr="00AA0A24">
        <w:rPr>
          <w:rFonts w:ascii="Palatino Linotype" w:hAnsi="Palatino Linotype" w:cs="Arial"/>
        </w:rPr>
        <w:t>8 de febrero de 2019</w:t>
      </w:r>
      <w:r w:rsidRPr="00AA0A24">
        <w:rPr>
          <w:rFonts w:ascii="Palatino Linotype" w:hAnsi="Palatino Linotype" w:cs="Arial"/>
        </w:rPr>
        <w:t>.</w:t>
      </w:r>
    </w:p>
    <w:p w:rsidR="00806623" w:rsidRPr="00AA0A24" w:rsidRDefault="00806623" w:rsidP="00806623">
      <w:pPr>
        <w:spacing w:before="100" w:beforeAutospacing="1" w:after="100" w:afterAutospacing="1" w:line="360" w:lineRule="auto"/>
        <w:jc w:val="both"/>
        <w:rPr>
          <w:rFonts w:ascii="Palatino Linotype" w:hAnsi="Palatino Linotype"/>
          <w:color w:val="000000"/>
        </w:rPr>
      </w:pPr>
      <w:r w:rsidRPr="00AA0A24">
        <w:rPr>
          <w:rFonts w:ascii="Palatino Linotype" w:hAnsi="Palatino Linotype"/>
          <w:color w:val="000000"/>
        </w:rPr>
        <w:t xml:space="preserve">Por otra parte en cuanto a los acuerdos y resoluciones tomadas por la Comisión de Honor y Justicia, durante el periodo del 1 de enero al 18 de febrero de 2019; </w:t>
      </w:r>
      <w:r w:rsidRPr="00AA0A24">
        <w:rPr>
          <w:rFonts w:ascii="Palatino Linotype" w:hAnsi="Palatino Linotype" w:cs="Arial"/>
        </w:rPr>
        <w:t>conviene citar lo establecido en el Capítulo Séptimo de la Ley de Seguridad del Estado de México; el cual en la parte que interesa señala:</w:t>
      </w:r>
    </w:p>
    <w:p w:rsidR="00806623" w:rsidRPr="00AA0A24" w:rsidRDefault="00806623" w:rsidP="00806623">
      <w:pPr>
        <w:widowControl w:val="0"/>
        <w:autoSpaceDE w:val="0"/>
        <w:autoSpaceDN w:val="0"/>
        <w:adjustRightInd w:val="0"/>
        <w:ind w:left="851" w:right="992"/>
        <w:jc w:val="center"/>
        <w:rPr>
          <w:rFonts w:ascii="Palatino Linotype" w:hAnsi="Palatino Linotype"/>
          <w:b/>
          <w:i/>
          <w:sz w:val="22"/>
          <w:szCs w:val="22"/>
        </w:rPr>
      </w:pPr>
      <w:r w:rsidRPr="00AA0A24">
        <w:rPr>
          <w:rFonts w:ascii="Palatino Linotype" w:hAnsi="Palatino Linotype"/>
          <w:b/>
          <w:i/>
          <w:sz w:val="22"/>
          <w:szCs w:val="22"/>
        </w:rPr>
        <w:t>CAPÍTULO SÉPTIMO</w:t>
      </w:r>
    </w:p>
    <w:p w:rsidR="00806623" w:rsidRPr="00AA0A24" w:rsidRDefault="00806623" w:rsidP="00806623">
      <w:pPr>
        <w:widowControl w:val="0"/>
        <w:autoSpaceDE w:val="0"/>
        <w:autoSpaceDN w:val="0"/>
        <w:adjustRightInd w:val="0"/>
        <w:ind w:left="851" w:right="992"/>
        <w:jc w:val="center"/>
        <w:rPr>
          <w:rFonts w:ascii="Palatino Linotype" w:hAnsi="Palatino Linotype" w:cs="Arial"/>
          <w:b/>
          <w:i/>
          <w:sz w:val="22"/>
          <w:szCs w:val="22"/>
        </w:rPr>
      </w:pPr>
      <w:r w:rsidRPr="00AA0A24">
        <w:rPr>
          <w:rFonts w:ascii="Palatino Linotype" w:hAnsi="Palatino Linotype"/>
          <w:b/>
          <w:i/>
          <w:sz w:val="22"/>
          <w:szCs w:val="22"/>
        </w:rPr>
        <w:t>DEL PROCEDIMIENTO</w:t>
      </w:r>
    </w:p>
    <w:p w:rsidR="00806623" w:rsidRPr="00AA0A24" w:rsidRDefault="00806623" w:rsidP="00806623">
      <w:pPr>
        <w:widowControl w:val="0"/>
        <w:autoSpaceDE w:val="0"/>
        <w:autoSpaceDN w:val="0"/>
        <w:adjustRightInd w:val="0"/>
        <w:ind w:left="851" w:right="992"/>
        <w:jc w:val="both"/>
        <w:rPr>
          <w:rFonts w:ascii="Palatino Linotype" w:hAnsi="Palatino Linotype"/>
          <w:b/>
          <w:i/>
          <w:sz w:val="22"/>
          <w:szCs w:val="22"/>
        </w:rPr>
      </w:pPr>
      <w:r w:rsidRPr="00AA0A24">
        <w:rPr>
          <w:rFonts w:ascii="Palatino Linotype" w:hAnsi="Palatino Linotype"/>
          <w:b/>
          <w:i/>
          <w:sz w:val="22"/>
          <w:szCs w:val="22"/>
        </w:rPr>
        <w:t>“Artículo 163.-</w:t>
      </w:r>
      <w:r w:rsidRPr="00AA0A24">
        <w:rPr>
          <w:rFonts w:ascii="Palatino Linotype" w:hAnsi="Palatino Linotype"/>
          <w:i/>
          <w:sz w:val="22"/>
          <w:szCs w:val="22"/>
        </w:rPr>
        <w:t xml:space="preserve"> </w:t>
      </w:r>
      <w:r w:rsidRPr="00AA0A24">
        <w:rPr>
          <w:rFonts w:ascii="Palatino Linotype" w:hAnsi="Palatino Linotype"/>
          <w:b/>
          <w:i/>
          <w:sz w:val="22"/>
          <w:szCs w:val="22"/>
        </w:rPr>
        <w:t>El superior inmediato del elemento policial que incumpla</w:t>
      </w:r>
      <w:r w:rsidRPr="00AA0A24">
        <w:rPr>
          <w:rFonts w:ascii="Palatino Linotype" w:hAnsi="Palatino Linotype"/>
          <w:i/>
          <w:sz w:val="22"/>
          <w:szCs w:val="22"/>
        </w:rPr>
        <w:t xml:space="preserve"> </w:t>
      </w:r>
      <w:r w:rsidRPr="00AA0A24">
        <w:rPr>
          <w:rFonts w:ascii="Palatino Linotype" w:hAnsi="Palatino Linotype"/>
          <w:b/>
          <w:i/>
          <w:sz w:val="22"/>
          <w:szCs w:val="22"/>
        </w:rPr>
        <w:t>con alguno de los requisitos de permanencia, las obligaciones establecidas en la Ley General, esta Ley y los ordenamientos jurídicos internos que rigen su actuar o con el régimen disciplinario establecido en esta Ley, integrará el expediente que sustente dicha irregularidad y lo remitirá a la brevedad a la Comisión de Honor y Justicia.</w:t>
      </w:r>
    </w:p>
    <w:p w:rsidR="00806623" w:rsidRPr="00AA0A24" w:rsidRDefault="00806623" w:rsidP="00806623">
      <w:pPr>
        <w:widowControl w:val="0"/>
        <w:autoSpaceDE w:val="0"/>
        <w:autoSpaceDN w:val="0"/>
        <w:adjustRightInd w:val="0"/>
        <w:ind w:left="851" w:right="992"/>
        <w:jc w:val="both"/>
        <w:rPr>
          <w:rFonts w:ascii="Palatino Linotype" w:hAnsi="Palatino Linotype" w:cs="Arial"/>
          <w:b/>
          <w:i/>
          <w:sz w:val="22"/>
          <w:szCs w:val="22"/>
        </w:rPr>
      </w:pPr>
    </w:p>
    <w:p w:rsidR="00806623" w:rsidRPr="00AA0A24" w:rsidRDefault="00806623" w:rsidP="00806623">
      <w:pPr>
        <w:widowControl w:val="0"/>
        <w:autoSpaceDE w:val="0"/>
        <w:autoSpaceDN w:val="0"/>
        <w:adjustRightInd w:val="0"/>
        <w:ind w:left="851" w:right="992"/>
        <w:jc w:val="both"/>
        <w:rPr>
          <w:rFonts w:ascii="Palatino Linotype" w:hAnsi="Palatino Linotype"/>
          <w:i/>
          <w:sz w:val="22"/>
          <w:szCs w:val="22"/>
        </w:rPr>
      </w:pPr>
      <w:r w:rsidRPr="00AA0A24">
        <w:rPr>
          <w:rFonts w:ascii="Palatino Linotype" w:hAnsi="Palatino Linotype"/>
          <w:b/>
          <w:i/>
          <w:sz w:val="22"/>
          <w:szCs w:val="22"/>
        </w:rPr>
        <w:t>Artículo 164.-</w:t>
      </w:r>
      <w:r w:rsidRPr="00AA0A24">
        <w:rPr>
          <w:rFonts w:ascii="Palatino Linotype" w:hAnsi="Palatino Linotype"/>
          <w:i/>
          <w:sz w:val="22"/>
          <w:szCs w:val="22"/>
        </w:rPr>
        <w:t xml:space="preserve"> </w:t>
      </w:r>
      <w:r w:rsidRPr="00AA0A24">
        <w:rPr>
          <w:rFonts w:ascii="Palatino Linotype" w:hAnsi="Palatino Linotype"/>
          <w:b/>
          <w:i/>
          <w:sz w:val="22"/>
          <w:szCs w:val="22"/>
        </w:rPr>
        <w:t>La Comisión</w:t>
      </w:r>
      <w:r w:rsidRPr="00AA0A24">
        <w:rPr>
          <w:rFonts w:ascii="Palatino Linotype" w:hAnsi="Palatino Linotype"/>
          <w:i/>
          <w:sz w:val="22"/>
          <w:szCs w:val="22"/>
        </w:rPr>
        <w:t xml:space="preserve"> de Honor y Justicia, </w:t>
      </w:r>
      <w:r w:rsidRPr="00AA0A24">
        <w:rPr>
          <w:rFonts w:ascii="Palatino Linotype" w:hAnsi="Palatino Linotype"/>
          <w:b/>
          <w:i/>
          <w:sz w:val="22"/>
          <w:szCs w:val="22"/>
        </w:rPr>
        <w:t>cuando le sea remitido un expediente a que se refiere el artículo anterior, abrirá un periodo de información previa, con la finalidad de conocer las circunstancias del caso concreto y estar en posibilidad de determinar la conveniencia o no de tramitar el procedimiento administrativo correspondiente</w:t>
      </w:r>
      <w:r w:rsidRPr="00AA0A24">
        <w:rPr>
          <w:rFonts w:ascii="Palatino Linotype" w:hAnsi="Palatino Linotype"/>
          <w:i/>
          <w:sz w:val="22"/>
          <w:szCs w:val="22"/>
        </w:rPr>
        <w:t>.</w:t>
      </w:r>
    </w:p>
    <w:p w:rsidR="00806623" w:rsidRPr="00AA0A24" w:rsidRDefault="00806623" w:rsidP="00806623">
      <w:pPr>
        <w:widowControl w:val="0"/>
        <w:autoSpaceDE w:val="0"/>
        <w:autoSpaceDN w:val="0"/>
        <w:adjustRightInd w:val="0"/>
        <w:ind w:left="851" w:right="992"/>
        <w:jc w:val="both"/>
        <w:rPr>
          <w:rFonts w:ascii="Palatino Linotype" w:hAnsi="Palatino Linotype"/>
          <w:i/>
          <w:sz w:val="22"/>
          <w:szCs w:val="22"/>
        </w:rPr>
      </w:pPr>
    </w:p>
    <w:p w:rsidR="00806623" w:rsidRPr="00AA0A24" w:rsidRDefault="00806623" w:rsidP="00806623">
      <w:pPr>
        <w:widowControl w:val="0"/>
        <w:autoSpaceDE w:val="0"/>
        <w:autoSpaceDN w:val="0"/>
        <w:adjustRightInd w:val="0"/>
        <w:ind w:left="851" w:right="992"/>
        <w:jc w:val="both"/>
        <w:rPr>
          <w:rFonts w:ascii="Palatino Linotype" w:hAnsi="Palatino Linotype"/>
          <w:b/>
          <w:i/>
          <w:sz w:val="22"/>
          <w:szCs w:val="22"/>
        </w:rPr>
      </w:pPr>
      <w:r w:rsidRPr="00AA0A24">
        <w:rPr>
          <w:rFonts w:ascii="Palatino Linotype" w:hAnsi="Palatino Linotype"/>
          <w:b/>
          <w:i/>
          <w:sz w:val="22"/>
          <w:szCs w:val="22"/>
        </w:rPr>
        <w:t>Artículo 166.-</w:t>
      </w:r>
      <w:r w:rsidRPr="00AA0A24">
        <w:rPr>
          <w:rFonts w:ascii="Palatino Linotype" w:hAnsi="Palatino Linotype"/>
          <w:i/>
          <w:sz w:val="22"/>
          <w:szCs w:val="22"/>
        </w:rPr>
        <w:t xml:space="preserve"> De ser procedente, </w:t>
      </w:r>
      <w:r w:rsidRPr="00AA0A24">
        <w:rPr>
          <w:rFonts w:ascii="Palatino Linotype" w:hAnsi="Palatino Linotype"/>
          <w:b/>
          <w:i/>
          <w:sz w:val="22"/>
          <w:szCs w:val="22"/>
        </w:rPr>
        <w:t>la Comisión de Honor y Justicia, iniciará procedimiento administrativo al elemento policial, asignándole al expediente correspondiente un número progresivo e incluirá el año que se inicia. El número se anotará en todas las promociones y actuaciones que se produzcan con el mismo.</w:t>
      </w:r>
    </w:p>
    <w:p w:rsidR="00806623" w:rsidRPr="00AA0A24" w:rsidRDefault="00806623" w:rsidP="00806623">
      <w:pPr>
        <w:widowControl w:val="0"/>
        <w:autoSpaceDE w:val="0"/>
        <w:autoSpaceDN w:val="0"/>
        <w:adjustRightInd w:val="0"/>
        <w:ind w:left="851" w:right="992"/>
        <w:jc w:val="both"/>
        <w:rPr>
          <w:rFonts w:ascii="Palatino Linotype" w:hAnsi="Palatino Linotype"/>
          <w:b/>
          <w:i/>
          <w:sz w:val="22"/>
          <w:szCs w:val="22"/>
        </w:rPr>
      </w:pPr>
    </w:p>
    <w:p w:rsidR="00806623" w:rsidRPr="00AA0A24" w:rsidRDefault="00806623" w:rsidP="00806623">
      <w:pPr>
        <w:widowControl w:val="0"/>
        <w:autoSpaceDE w:val="0"/>
        <w:autoSpaceDN w:val="0"/>
        <w:adjustRightInd w:val="0"/>
        <w:ind w:left="851" w:right="992"/>
        <w:jc w:val="both"/>
        <w:rPr>
          <w:rFonts w:ascii="Palatino Linotype" w:hAnsi="Palatino Linotype"/>
          <w:i/>
          <w:sz w:val="22"/>
          <w:szCs w:val="22"/>
        </w:rPr>
      </w:pPr>
      <w:r w:rsidRPr="00AA0A24">
        <w:rPr>
          <w:rFonts w:ascii="Palatino Linotype" w:hAnsi="Palatino Linotype"/>
          <w:b/>
          <w:i/>
          <w:sz w:val="22"/>
          <w:szCs w:val="22"/>
        </w:rPr>
        <w:t>Artículo 167.-</w:t>
      </w:r>
      <w:r w:rsidRPr="00AA0A24">
        <w:rPr>
          <w:rFonts w:ascii="Palatino Linotype" w:hAnsi="Palatino Linotype"/>
          <w:i/>
          <w:sz w:val="22"/>
          <w:szCs w:val="22"/>
        </w:rPr>
        <w:t xml:space="preserve"> La Comisión de Honor y </w:t>
      </w:r>
      <w:r w:rsidRPr="00AA0A24">
        <w:rPr>
          <w:rFonts w:ascii="Palatino Linotype" w:hAnsi="Palatino Linotype"/>
          <w:b/>
          <w:i/>
          <w:sz w:val="22"/>
          <w:szCs w:val="22"/>
        </w:rPr>
        <w:t>Justicia otorgará al elemento policial sujeto a procedimiento garantía de audiencia</w:t>
      </w:r>
      <w:r w:rsidRPr="00AA0A24">
        <w:rPr>
          <w:rFonts w:ascii="Palatino Linotype" w:hAnsi="Palatino Linotype"/>
          <w:i/>
          <w:sz w:val="22"/>
          <w:szCs w:val="22"/>
        </w:rPr>
        <w:t xml:space="preserve"> a efecto de que conozca la irregularidad que se le imputa, ofrezca pruebas y alegue en su favor.</w:t>
      </w:r>
    </w:p>
    <w:p w:rsidR="0063652D" w:rsidRPr="00AA0A24" w:rsidRDefault="0063652D" w:rsidP="00806623">
      <w:pPr>
        <w:widowControl w:val="0"/>
        <w:autoSpaceDE w:val="0"/>
        <w:autoSpaceDN w:val="0"/>
        <w:adjustRightInd w:val="0"/>
        <w:ind w:left="851" w:right="992"/>
        <w:jc w:val="both"/>
        <w:rPr>
          <w:rFonts w:ascii="Palatino Linotype" w:hAnsi="Palatino Linotype"/>
          <w:i/>
          <w:sz w:val="22"/>
          <w:szCs w:val="22"/>
        </w:rPr>
      </w:pPr>
    </w:p>
    <w:p w:rsidR="0063652D" w:rsidRPr="00AA0A24" w:rsidRDefault="0063652D" w:rsidP="00806623">
      <w:pPr>
        <w:widowControl w:val="0"/>
        <w:autoSpaceDE w:val="0"/>
        <w:autoSpaceDN w:val="0"/>
        <w:adjustRightInd w:val="0"/>
        <w:ind w:left="851" w:right="992"/>
        <w:jc w:val="both"/>
        <w:rPr>
          <w:rFonts w:ascii="Palatino Linotype" w:hAnsi="Palatino Linotype"/>
          <w:i/>
          <w:sz w:val="22"/>
          <w:szCs w:val="22"/>
        </w:rPr>
      </w:pPr>
      <w:r w:rsidRPr="00AA0A24">
        <w:rPr>
          <w:rFonts w:ascii="Palatino Linotype" w:hAnsi="Palatino Linotype"/>
          <w:b/>
          <w:i/>
          <w:sz w:val="22"/>
          <w:szCs w:val="22"/>
        </w:rPr>
        <w:t>Artículo 169.-</w:t>
      </w:r>
      <w:r w:rsidRPr="00AA0A24">
        <w:rPr>
          <w:rFonts w:ascii="Palatino Linotype" w:hAnsi="Palatino Linotype"/>
          <w:i/>
          <w:sz w:val="22"/>
          <w:szCs w:val="22"/>
        </w:rPr>
        <w:t xml:space="preserve"> </w:t>
      </w:r>
      <w:r w:rsidRPr="00AA0A24">
        <w:rPr>
          <w:rFonts w:ascii="Palatino Linotype" w:hAnsi="Palatino Linotype"/>
          <w:b/>
          <w:i/>
          <w:sz w:val="22"/>
          <w:szCs w:val="22"/>
        </w:rPr>
        <w:t>El citatorio a garantía de audiencia deberá ser notificado personalmente al interesado</w:t>
      </w:r>
      <w:r w:rsidRPr="00AA0A24">
        <w:rPr>
          <w:rFonts w:ascii="Palatino Linotype" w:hAnsi="Palatino Linotype"/>
          <w:i/>
          <w:sz w:val="22"/>
          <w:szCs w:val="22"/>
        </w:rPr>
        <w:t>, por lo menos con cuarenta y ocho horas de anticipación a la fecha señalada para su desahogo, a efecto de que prepare su defensa.</w:t>
      </w:r>
    </w:p>
    <w:p w:rsidR="0063652D" w:rsidRPr="00AA0A24" w:rsidRDefault="0063652D" w:rsidP="00806623">
      <w:pPr>
        <w:widowControl w:val="0"/>
        <w:autoSpaceDE w:val="0"/>
        <w:autoSpaceDN w:val="0"/>
        <w:adjustRightInd w:val="0"/>
        <w:ind w:left="851" w:right="992"/>
        <w:jc w:val="both"/>
        <w:rPr>
          <w:rFonts w:ascii="Palatino Linotype" w:hAnsi="Palatino Linotype"/>
          <w:i/>
          <w:sz w:val="22"/>
          <w:szCs w:val="22"/>
        </w:rPr>
      </w:pPr>
    </w:p>
    <w:p w:rsidR="0063652D" w:rsidRPr="00AA0A24" w:rsidRDefault="0063652D" w:rsidP="00806623">
      <w:pPr>
        <w:widowControl w:val="0"/>
        <w:autoSpaceDE w:val="0"/>
        <w:autoSpaceDN w:val="0"/>
        <w:adjustRightInd w:val="0"/>
        <w:ind w:left="851" w:right="992"/>
        <w:jc w:val="both"/>
        <w:rPr>
          <w:rFonts w:ascii="Palatino Linotype" w:hAnsi="Palatino Linotype"/>
          <w:b/>
          <w:i/>
          <w:sz w:val="22"/>
          <w:szCs w:val="22"/>
        </w:rPr>
      </w:pPr>
      <w:r w:rsidRPr="00AA0A24">
        <w:rPr>
          <w:rFonts w:ascii="Palatino Linotype" w:hAnsi="Palatino Linotype"/>
          <w:b/>
          <w:i/>
          <w:sz w:val="22"/>
          <w:szCs w:val="22"/>
        </w:rPr>
        <w:t>Artículo 170.-</w:t>
      </w:r>
      <w:r w:rsidRPr="00AA0A24">
        <w:rPr>
          <w:rFonts w:ascii="Palatino Linotype" w:hAnsi="Palatino Linotype"/>
          <w:i/>
          <w:sz w:val="22"/>
          <w:szCs w:val="22"/>
        </w:rPr>
        <w:t xml:space="preserve"> El Secretario de la Comisión </w:t>
      </w:r>
      <w:r w:rsidRPr="00AA0A24">
        <w:rPr>
          <w:rFonts w:ascii="Palatino Linotype" w:hAnsi="Palatino Linotype"/>
          <w:b/>
          <w:i/>
          <w:sz w:val="22"/>
          <w:szCs w:val="22"/>
        </w:rPr>
        <w:t xml:space="preserve">desahogará la diligencia de garantía de audiencia en los siguientes términos: </w:t>
      </w:r>
    </w:p>
    <w:p w:rsidR="0063652D" w:rsidRPr="00AA0A24" w:rsidRDefault="0063652D" w:rsidP="00806623">
      <w:pPr>
        <w:widowControl w:val="0"/>
        <w:autoSpaceDE w:val="0"/>
        <w:autoSpaceDN w:val="0"/>
        <w:adjustRightInd w:val="0"/>
        <w:ind w:left="851" w:right="992"/>
        <w:jc w:val="both"/>
        <w:rPr>
          <w:rFonts w:ascii="Palatino Linotype" w:hAnsi="Palatino Linotype"/>
          <w:i/>
          <w:sz w:val="22"/>
          <w:szCs w:val="22"/>
        </w:rPr>
      </w:pPr>
      <w:r w:rsidRPr="00AA0A24">
        <w:rPr>
          <w:rFonts w:ascii="Palatino Linotype" w:hAnsi="Palatino Linotype"/>
          <w:i/>
          <w:sz w:val="22"/>
          <w:szCs w:val="22"/>
        </w:rPr>
        <w:t xml:space="preserve">I. Dará a conocer al servidor público las constancias y pruebas que obran en el expediente del asunto, en su caso; </w:t>
      </w:r>
    </w:p>
    <w:p w:rsidR="0063652D" w:rsidRPr="00AA0A24" w:rsidRDefault="0063652D" w:rsidP="00806623">
      <w:pPr>
        <w:widowControl w:val="0"/>
        <w:autoSpaceDE w:val="0"/>
        <w:autoSpaceDN w:val="0"/>
        <w:adjustRightInd w:val="0"/>
        <w:ind w:left="851" w:right="992"/>
        <w:jc w:val="both"/>
        <w:rPr>
          <w:rFonts w:ascii="Palatino Linotype" w:hAnsi="Palatino Linotype"/>
          <w:i/>
          <w:sz w:val="22"/>
          <w:szCs w:val="22"/>
        </w:rPr>
      </w:pPr>
      <w:r w:rsidRPr="00AA0A24">
        <w:rPr>
          <w:rFonts w:ascii="Palatino Linotype" w:hAnsi="Palatino Linotype"/>
          <w:i/>
          <w:sz w:val="22"/>
          <w:szCs w:val="22"/>
        </w:rPr>
        <w:t xml:space="preserve">II. Se admitirán y desahogarán las pruebas que se ofrezcan y que sean procedentes; III. El compareciente formulará los alegatos que considere pertinentes; y </w:t>
      </w:r>
    </w:p>
    <w:p w:rsidR="0063652D" w:rsidRPr="00AA0A24" w:rsidRDefault="0063652D" w:rsidP="00806623">
      <w:pPr>
        <w:widowControl w:val="0"/>
        <w:autoSpaceDE w:val="0"/>
        <w:autoSpaceDN w:val="0"/>
        <w:adjustRightInd w:val="0"/>
        <w:ind w:left="851" w:right="992"/>
        <w:jc w:val="both"/>
        <w:rPr>
          <w:rFonts w:ascii="Palatino Linotype" w:hAnsi="Palatino Linotype"/>
          <w:b/>
          <w:i/>
          <w:sz w:val="22"/>
          <w:szCs w:val="22"/>
        </w:rPr>
      </w:pPr>
      <w:r w:rsidRPr="00AA0A24">
        <w:rPr>
          <w:rFonts w:ascii="Palatino Linotype" w:hAnsi="Palatino Linotype"/>
          <w:b/>
          <w:i/>
          <w:sz w:val="22"/>
          <w:szCs w:val="22"/>
        </w:rPr>
        <w:t>IV. Se levantará acta administrativa en la que consten las circunstancias anteriores.</w:t>
      </w:r>
    </w:p>
    <w:p w:rsidR="0063652D" w:rsidRPr="00AA0A24" w:rsidRDefault="0063652D" w:rsidP="00806623">
      <w:pPr>
        <w:widowControl w:val="0"/>
        <w:autoSpaceDE w:val="0"/>
        <w:autoSpaceDN w:val="0"/>
        <w:adjustRightInd w:val="0"/>
        <w:ind w:left="851" w:right="992"/>
        <w:jc w:val="both"/>
        <w:rPr>
          <w:rFonts w:ascii="Palatino Linotype" w:hAnsi="Palatino Linotype"/>
          <w:b/>
          <w:i/>
          <w:sz w:val="22"/>
          <w:szCs w:val="22"/>
        </w:rPr>
      </w:pPr>
    </w:p>
    <w:p w:rsidR="0063652D" w:rsidRPr="00AA0A24" w:rsidRDefault="0063652D" w:rsidP="00806623">
      <w:pPr>
        <w:widowControl w:val="0"/>
        <w:autoSpaceDE w:val="0"/>
        <w:autoSpaceDN w:val="0"/>
        <w:adjustRightInd w:val="0"/>
        <w:ind w:left="851" w:right="992"/>
        <w:jc w:val="both"/>
        <w:rPr>
          <w:rFonts w:ascii="Palatino Linotype" w:hAnsi="Palatino Linotype"/>
          <w:i/>
          <w:sz w:val="22"/>
          <w:szCs w:val="22"/>
        </w:rPr>
      </w:pPr>
      <w:r w:rsidRPr="00AA0A24">
        <w:rPr>
          <w:rFonts w:ascii="Palatino Linotype" w:hAnsi="Palatino Linotype"/>
          <w:b/>
          <w:i/>
          <w:sz w:val="22"/>
          <w:szCs w:val="22"/>
        </w:rPr>
        <w:t>Artículo 171.-</w:t>
      </w:r>
      <w:r w:rsidRPr="00AA0A24">
        <w:rPr>
          <w:rFonts w:ascii="Palatino Linotype" w:hAnsi="Palatino Linotype"/>
          <w:i/>
          <w:sz w:val="22"/>
          <w:szCs w:val="22"/>
        </w:rPr>
        <w:t xml:space="preserve"> </w:t>
      </w:r>
      <w:r w:rsidRPr="00AA0A24">
        <w:rPr>
          <w:rFonts w:ascii="Palatino Linotype" w:hAnsi="Palatino Linotype"/>
          <w:b/>
          <w:i/>
          <w:sz w:val="22"/>
          <w:szCs w:val="22"/>
        </w:rPr>
        <w:t xml:space="preserve">De no comparecer el servidor público en el día y hora señalados en el citatorio, se hará constar su inasistencia y se tendrá por satisfecha la garantía de audiencia </w:t>
      </w:r>
      <w:r w:rsidRPr="00AA0A24">
        <w:rPr>
          <w:rFonts w:ascii="Palatino Linotype" w:hAnsi="Palatino Linotype"/>
          <w:i/>
          <w:sz w:val="22"/>
          <w:szCs w:val="22"/>
        </w:rPr>
        <w:t>y perdido su derecho a ofrecer pruebas y alegar en su favor.</w:t>
      </w:r>
    </w:p>
    <w:p w:rsidR="0063652D" w:rsidRPr="00AA0A24" w:rsidRDefault="0063652D" w:rsidP="00806623">
      <w:pPr>
        <w:widowControl w:val="0"/>
        <w:autoSpaceDE w:val="0"/>
        <w:autoSpaceDN w:val="0"/>
        <w:adjustRightInd w:val="0"/>
        <w:ind w:left="851" w:right="992"/>
        <w:jc w:val="both"/>
        <w:rPr>
          <w:rFonts w:ascii="Palatino Linotype" w:hAnsi="Palatino Linotype"/>
          <w:i/>
          <w:sz w:val="22"/>
          <w:szCs w:val="22"/>
        </w:rPr>
      </w:pPr>
    </w:p>
    <w:p w:rsidR="00806623" w:rsidRPr="00AA0A24" w:rsidRDefault="00806623" w:rsidP="00806623">
      <w:pPr>
        <w:widowControl w:val="0"/>
        <w:autoSpaceDE w:val="0"/>
        <w:autoSpaceDN w:val="0"/>
        <w:adjustRightInd w:val="0"/>
        <w:ind w:left="851" w:right="992"/>
        <w:jc w:val="both"/>
        <w:rPr>
          <w:rFonts w:ascii="Palatino Linotype" w:hAnsi="Palatino Linotype"/>
          <w:b/>
          <w:i/>
          <w:sz w:val="22"/>
          <w:szCs w:val="22"/>
        </w:rPr>
      </w:pPr>
      <w:r w:rsidRPr="00AA0A24">
        <w:rPr>
          <w:rFonts w:ascii="Palatino Linotype" w:hAnsi="Palatino Linotype"/>
          <w:b/>
          <w:i/>
          <w:sz w:val="22"/>
          <w:szCs w:val="22"/>
        </w:rPr>
        <w:t>Artículo 174.-</w:t>
      </w:r>
      <w:r w:rsidRPr="00AA0A24">
        <w:rPr>
          <w:rFonts w:ascii="Palatino Linotype" w:hAnsi="Palatino Linotype"/>
          <w:i/>
          <w:sz w:val="22"/>
          <w:szCs w:val="22"/>
        </w:rPr>
        <w:t xml:space="preserve"> </w:t>
      </w:r>
      <w:r w:rsidRPr="00AA0A24">
        <w:rPr>
          <w:rFonts w:ascii="Palatino Linotype" w:hAnsi="Palatino Linotype"/>
          <w:b/>
          <w:i/>
          <w:sz w:val="22"/>
          <w:szCs w:val="22"/>
        </w:rPr>
        <w:t>Concluida la tramitación del procedimiento,</w:t>
      </w:r>
      <w:r w:rsidRPr="00AA0A24">
        <w:rPr>
          <w:rFonts w:ascii="Palatino Linotype" w:hAnsi="Palatino Linotype"/>
          <w:i/>
          <w:sz w:val="22"/>
          <w:szCs w:val="22"/>
        </w:rPr>
        <w:t xml:space="preserve"> cuando existan documentos u otras pruebas que no sean del conocimiento del servidor público, </w:t>
      </w:r>
      <w:r w:rsidRPr="00AA0A24">
        <w:rPr>
          <w:rFonts w:ascii="Palatino Linotype" w:hAnsi="Palatino Linotype"/>
          <w:b/>
          <w:i/>
          <w:sz w:val="22"/>
          <w:szCs w:val="22"/>
        </w:rPr>
        <w:t>se pondrán las actuaciones a disposición de éste por un plazo de tres días siguientes a la notificación del acuerdo respectivo, para que formulen, en su caso, los alegatos que consideren pertinentes.</w:t>
      </w:r>
    </w:p>
    <w:p w:rsidR="00806623" w:rsidRPr="00AA0A24" w:rsidRDefault="00806623" w:rsidP="00806623">
      <w:pPr>
        <w:widowControl w:val="0"/>
        <w:autoSpaceDE w:val="0"/>
        <w:autoSpaceDN w:val="0"/>
        <w:adjustRightInd w:val="0"/>
        <w:ind w:left="851" w:right="992"/>
        <w:jc w:val="both"/>
        <w:rPr>
          <w:rFonts w:ascii="Palatino Linotype" w:hAnsi="Palatino Linotype"/>
          <w:b/>
          <w:i/>
          <w:sz w:val="22"/>
          <w:szCs w:val="22"/>
        </w:rPr>
      </w:pPr>
    </w:p>
    <w:p w:rsidR="00806623" w:rsidRPr="00AA0A24" w:rsidRDefault="00806623" w:rsidP="00806623">
      <w:pPr>
        <w:widowControl w:val="0"/>
        <w:autoSpaceDE w:val="0"/>
        <w:autoSpaceDN w:val="0"/>
        <w:adjustRightInd w:val="0"/>
        <w:ind w:left="851" w:right="992"/>
        <w:jc w:val="both"/>
        <w:rPr>
          <w:rFonts w:ascii="Palatino Linotype" w:hAnsi="Palatino Linotype"/>
          <w:b/>
          <w:i/>
          <w:sz w:val="22"/>
          <w:szCs w:val="22"/>
        </w:rPr>
      </w:pPr>
      <w:r w:rsidRPr="00AA0A24">
        <w:rPr>
          <w:rFonts w:ascii="Palatino Linotype" w:hAnsi="Palatino Linotype"/>
          <w:b/>
          <w:i/>
          <w:sz w:val="22"/>
          <w:szCs w:val="22"/>
        </w:rPr>
        <w:t>Artículo 175.-</w:t>
      </w:r>
      <w:r w:rsidRPr="00AA0A24">
        <w:rPr>
          <w:rFonts w:ascii="Palatino Linotype" w:hAnsi="Palatino Linotype"/>
          <w:i/>
          <w:sz w:val="22"/>
          <w:szCs w:val="22"/>
        </w:rPr>
        <w:t xml:space="preserve"> </w:t>
      </w:r>
      <w:r w:rsidRPr="00AA0A24">
        <w:rPr>
          <w:rFonts w:ascii="Palatino Linotype" w:hAnsi="Palatino Linotype"/>
          <w:b/>
          <w:i/>
          <w:sz w:val="22"/>
          <w:szCs w:val="22"/>
        </w:rPr>
        <w:t xml:space="preserve">El procedimiento terminará por: </w:t>
      </w:r>
    </w:p>
    <w:p w:rsidR="00806623" w:rsidRPr="00AA0A24" w:rsidRDefault="00806623" w:rsidP="00806623">
      <w:pPr>
        <w:widowControl w:val="0"/>
        <w:autoSpaceDE w:val="0"/>
        <w:autoSpaceDN w:val="0"/>
        <w:adjustRightInd w:val="0"/>
        <w:ind w:left="851" w:right="992"/>
        <w:jc w:val="both"/>
        <w:rPr>
          <w:rFonts w:ascii="Palatino Linotype" w:hAnsi="Palatino Linotype"/>
          <w:b/>
          <w:i/>
          <w:sz w:val="22"/>
          <w:szCs w:val="22"/>
        </w:rPr>
      </w:pPr>
      <w:r w:rsidRPr="00AA0A24">
        <w:rPr>
          <w:rFonts w:ascii="Palatino Linotype" w:hAnsi="Palatino Linotype"/>
          <w:b/>
          <w:i/>
          <w:sz w:val="22"/>
          <w:szCs w:val="22"/>
        </w:rPr>
        <w:t xml:space="preserve">I. Convenio; y </w:t>
      </w:r>
    </w:p>
    <w:p w:rsidR="0063652D" w:rsidRPr="00AA0A24" w:rsidRDefault="00806623" w:rsidP="00806623">
      <w:pPr>
        <w:widowControl w:val="0"/>
        <w:autoSpaceDE w:val="0"/>
        <w:autoSpaceDN w:val="0"/>
        <w:adjustRightInd w:val="0"/>
        <w:ind w:left="851" w:right="992"/>
        <w:jc w:val="both"/>
        <w:rPr>
          <w:rFonts w:ascii="Palatino Linotype" w:hAnsi="Palatino Linotype"/>
          <w:b/>
          <w:i/>
          <w:sz w:val="22"/>
          <w:szCs w:val="22"/>
        </w:rPr>
      </w:pPr>
      <w:r w:rsidRPr="00AA0A24">
        <w:rPr>
          <w:rFonts w:ascii="Palatino Linotype" w:hAnsi="Palatino Linotype"/>
          <w:b/>
          <w:i/>
          <w:sz w:val="22"/>
          <w:szCs w:val="22"/>
        </w:rPr>
        <w:t>II. Resolución expresa del mismo.</w:t>
      </w:r>
    </w:p>
    <w:p w:rsidR="0063652D" w:rsidRPr="00AA0A24" w:rsidRDefault="0063652D" w:rsidP="00806623">
      <w:pPr>
        <w:widowControl w:val="0"/>
        <w:autoSpaceDE w:val="0"/>
        <w:autoSpaceDN w:val="0"/>
        <w:adjustRightInd w:val="0"/>
        <w:ind w:left="851" w:right="992"/>
        <w:jc w:val="both"/>
        <w:rPr>
          <w:rFonts w:ascii="Palatino Linotype" w:hAnsi="Palatino Linotype"/>
          <w:b/>
          <w:i/>
          <w:sz w:val="22"/>
          <w:szCs w:val="22"/>
        </w:rPr>
      </w:pPr>
    </w:p>
    <w:p w:rsidR="0063652D" w:rsidRPr="00AA0A24" w:rsidRDefault="0063652D" w:rsidP="00806623">
      <w:pPr>
        <w:widowControl w:val="0"/>
        <w:autoSpaceDE w:val="0"/>
        <w:autoSpaceDN w:val="0"/>
        <w:adjustRightInd w:val="0"/>
        <w:ind w:left="851" w:right="992"/>
        <w:jc w:val="both"/>
        <w:rPr>
          <w:rFonts w:ascii="Palatino Linotype" w:hAnsi="Palatino Linotype"/>
          <w:i/>
          <w:sz w:val="22"/>
          <w:szCs w:val="22"/>
        </w:rPr>
      </w:pPr>
      <w:r w:rsidRPr="00AA0A24">
        <w:rPr>
          <w:rFonts w:ascii="Palatino Linotype" w:hAnsi="Palatino Linotype"/>
          <w:b/>
          <w:i/>
          <w:sz w:val="22"/>
          <w:szCs w:val="22"/>
        </w:rPr>
        <w:t>Artículo 176.-</w:t>
      </w:r>
      <w:r w:rsidRPr="00AA0A24">
        <w:rPr>
          <w:rFonts w:ascii="Palatino Linotype" w:hAnsi="Palatino Linotype"/>
          <w:i/>
          <w:sz w:val="22"/>
          <w:szCs w:val="22"/>
        </w:rPr>
        <w:t xml:space="preserve"> </w:t>
      </w:r>
      <w:r w:rsidRPr="00AA0A24">
        <w:rPr>
          <w:rFonts w:ascii="Palatino Linotype" w:hAnsi="Palatino Linotype"/>
          <w:b/>
          <w:i/>
          <w:sz w:val="22"/>
          <w:szCs w:val="22"/>
        </w:rPr>
        <w:t>Las Comisiones de Honor y Justicia podrán celebrar con los elementos policiales sujetos a procedimiento convenios que pongan fin a los asuntos,</w:t>
      </w:r>
      <w:r w:rsidRPr="00AA0A24">
        <w:rPr>
          <w:rFonts w:ascii="Palatino Linotype" w:hAnsi="Palatino Linotype"/>
          <w:i/>
          <w:sz w:val="22"/>
          <w:szCs w:val="22"/>
        </w:rPr>
        <w:t xml:space="preserve"> siempre que no sean contrarios a las disposiciones legales aplicables.</w:t>
      </w:r>
    </w:p>
    <w:p w:rsidR="0063652D" w:rsidRPr="00AA0A24" w:rsidRDefault="0063652D" w:rsidP="00806623">
      <w:pPr>
        <w:widowControl w:val="0"/>
        <w:autoSpaceDE w:val="0"/>
        <w:autoSpaceDN w:val="0"/>
        <w:adjustRightInd w:val="0"/>
        <w:ind w:left="851" w:right="992"/>
        <w:jc w:val="both"/>
        <w:rPr>
          <w:rFonts w:ascii="Palatino Linotype" w:hAnsi="Palatino Linotype"/>
          <w:i/>
          <w:sz w:val="22"/>
          <w:szCs w:val="22"/>
        </w:rPr>
      </w:pPr>
    </w:p>
    <w:p w:rsidR="00806623" w:rsidRPr="00AA0A24" w:rsidRDefault="0063652D" w:rsidP="0063652D">
      <w:pPr>
        <w:widowControl w:val="0"/>
        <w:autoSpaceDE w:val="0"/>
        <w:autoSpaceDN w:val="0"/>
        <w:adjustRightInd w:val="0"/>
        <w:ind w:left="851" w:right="992"/>
        <w:jc w:val="both"/>
      </w:pPr>
      <w:r w:rsidRPr="00AA0A24">
        <w:rPr>
          <w:rFonts w:ascii="Palatino Linotype" w:hAnsi="Palatino Linotype"/>
          <w:b/>
          <w:i/>
          <w:sz w:val="22"/>
          <w:szCs w:val="22"/>
        </w:rPr>
        <w:t>Artículo 180. Las resoluciones sancionadoras podrán ser impugnadas mediante el Recurso Administrativo de Inconformidad</w:t>
      </w:r>
      <w:r w:rsidRPr="00AA0A24">
        <w:rPr>
          <w:rFonts w:ascii="Palatino Linotype" w:hAnsi="Palatino Linotype"/>
          <w:i/>
          <w:sz w:val="22"/>
          <w:szCs w:val="22"/>
        </w:rPr>
        <w:t xml:space="preserve">, ante el Titular de la Institución Policial correspondiente o a través del juicio ante el Tribunal de Justicia Administrativa del Estado de México, </w:t>
      </w:r>
      <w:r w:rsidRPr="00AA0A24">
        <w:rPr>
          <w:rFonts w:ascii="Palatino Linotype" w:hAnsi="Palatino Linotype"/>
          <w:b/>
          <w:i/>
          <w:sz w:val="22"/>
          <w:szCs w:val="22"/>
        </w:rPr>
        <w:t>dentro de los quince días posteriores al en que surta efectos la notificación de la resolución</w:t>
      </w:r>
      <w:r w:rsidRPr="00AA0A24">
        <w:t>.</w:t>
      </w:r>
      <w:r w:rsidR="00806623" w:rsidRPr="00AA0A24">
        <w:rPr>
          <w:rFonts w:ascii="Palatino Linotype" w:hAnsi="Palatino Linotype"/>
          <w:b/>
          <w:i/>
          <w:sz w:val="22"/>
          <w:szCs w:val="22"/>
        </w:rPr>
        <w:t>”</w:t>
      </w:r>
    </w:p>
    <w:p w:rsidR="0063652D" w:rsidRPr="00AA0A24" w:rsidRDefault="0063652D" w:rsidP="00806623">
      <w:pPr>
        <w:widowControl w:val="0"/>
        <w:autoSpaceDE w:val="0"/>
        <w:autoSpaceDN w:val="0"/>
        <w:adjustRightInd w:val="0"/>
        <w:ind w:left="851" w:right="992"/>
        <w:jc w:val="both"/>
        <w:rPr>
          <w:rFonts w:ascii="Palatino Linotype" w:hAnsi="Palatino Linotype"/>
          <w:i/>
          <w:sz w:val="22"/>
          <w:szCs w:val="22"/>
        </w:rPr>
      </w:pPr>
    </w:p>
    <w:p w:rsidR="00806623" w:rsidRPr="00AA0A24" w:rsidRDefault="00806623" w:rsidP="00806623">
      <w:pPr>
        <w:widowControl w:val="0"/>
        <w:autoSpaceDE w:val="0"/>
        <w:autoSpaceDN w:val="0"/>
        <w:adjustRightInd w:val="0"/>
        <w:ind w:left="851" w:right="992"/>
        <w:jc w:val="both"/>
        <w:rPr>
          <w:rFonts w:ascii="Palatino Linotype" w:hAnsi="Palatino Linotype"/>
          <w:i/>
          <w:sz w:val="22"/>
          <w:szCs w:val="22"/>
        </w:rPr>
      </w:pPr>
      <w:r w:rsidRPr="00AA0A24">
        <w:rPr>
          <w:rFonts w:ascii="Palatino Linotype" w:hAnsi="Palatino Linotype"/>
          <w:i/>
          <w:sz w:val="22"/>
          <w:szCs w:val="22"/>
        </w:rPr>
        <w:t>(Énfasis añadido)</w:t>
      </w:r>
    </w:p>
    <w:p w:rsidR="00806623" w:rsidRPr="00AA0A24" w:rsidRDefault="00806623" w:rsidP="00806623">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A0A24">
        <w:rPr>
          <w:rFonts w:ascii="Palatino Linotype" w:hAnsi="Palatino Linotype" w:cs="Arial"/>
        </w:rPr>
        <w:t xml:space="preserve">De los preceptos legales en cita se advierte que </w:t>
      </w:r>
      <w:r w:rsidR="0063652D" w:rsidRPr="00AA0A24">
        <w:rPr>
          <w:rFonts w:ascii="Palatino Linotype" w:hAnsi="Palatino Linotype" w:cs="Arial"/>
        </w:rPr>
        <w:t xml:space="preserve">la Comisión de Honor y Justicia, </w:t>
      </w:r>
      <w:r w:rsidRPr="00AA0A24">
        <w:rPr>
          <w:rFonts w:ascii="Palatino Linotype" w:hAnsi="Palatino Linotype" w:cs="Arial"/>
        </w:rPr>
        <w:t xml:space="preserve">es la encargada de iniciar los expedientes correspondientes referentes al incumplimiento de </w:t>
      </w:r>
      <w:r w:rsidRPr="00AA0A24">
        <w:rPr>
          <w:rFonts w:ascii="Palatino Linotype" w:hAnsi="Palatino Linotype" w:cs="Arial"/>
        </w:rPr>
        <w:lastRenderedPageBreak/>
        <w:t>la normatividad en materia de seguridad pública de parte de los elementos policiales; de lo anterior, conviene destacar que es deber de los Sujetos Obligados documentar todo acto que derive del ejercicio de sus facultades, competencias o funciones, tal como lo establece el artículo 143 de la Constitución Política del Estado Libre y Soberano de México; así como en relación con el numeral 18 de la Ley de Transparencia y Acceso a la Información Pública del Estado de México y Municipios, mismo que a la letra señalan:</w:t>
      </w:r>
    </w:p>
    <w:p w:rsidR="0070079C" w:rsidRPr="00AA0A24" w:rsidRDefault="0070079C" w:rsidP="0070079C">
      <w:pPr>
        <w:widowControl w:val="0"/>
        <w:autoSpaceDE w:val="0"/>
        <w:autoSpaceDN w:val="0"/>
        <w:adjustRightInd w:val="0"/>
        <w:ind w:left="851" w:right="992"/>
        <w:jc w:val="both"/>
        <w:rPr>
          <w:rFonts w:ascii="Palatino Linotype" w:hAnsi="Palatino Linotype" w:cs="Arial"/>
          <w:i/>
          <w:sz w:val="22"/>
          <w:szCs w:val="22"/>
        </w:rPr>
      </w:pPr>
      <w:r w:rsidRPr="00AA0A24">
        <w:rPr>
          <w:rFonts w:ascii="Palatino Linotype" w:hAnsi="Palatino Linotype" w:cs="Arial"/>
          <w:b/>
          <w:i/>
          <w:sz w:val="22"/>
          <w:szCs w:val="22"/>
        </w:rPr>
        <w:t>“Artículo 143.-</w:t>
      </w:r>
      <w:r w:rsidRPr="00AA0A24">
        <w:rPr>
          <w:rFonts w:ascii="Palatino Linotype" w:hAnsi="Palatino Linotype" w:cs="Arial"/>
          <w:i/>
          <w:sz w:val="22"/>
          <w:szCs w:val="22"/>
        </w:rPr>
        <w:t xml:space="preserve"> Las autoridades del Estado sólo tienen las facultades que expresamente les confieren las leyes y otros ordenamientos jurídicos.</w:t>
      </w:r>
    </w:p>
    <w:p w:rsidR="0070079C" w:rsidRPr="00AA0A24" w:rsidRDefault="0070079C" w:rsidP="0070079C">
      <w:pPr>
        <w:widowControl w:val="0"/>
        <w:autoSpaceDE w:val="0"/>
        <w:autoSpaceDN w:val="0"/>
        <w:adjustRightInd w:val="0"/>
        <w:ind w:left="851" w:right="992"/>
        <w:jc w:val="both"/>
        <w:rPr>
          <w:rFonts w:ascii="Palatino Linotype" w:hAnsi="Palatino Linotype" w:cs="Arial"/>
          <w:b/>
          <w:i/>
          <w:sz w:val="10"/>
          <w:szCs w:val="10"/>
        </w:rPr>
      </w:pPr>
    </w:p>
    <w:p w:rsidR="0070079C" w:rsidRPr="00AA0A24" w:rsidRDefault="0070079C" w:rsidP="0070079C">
      <w:pPr>
        <w:widowControl w:val="0"/>
        <w:autoSpaceDE w:val="0"/>
        <w:autoSpaceDN w:val="0"/>
        <w:adjustRightInd w:val="0"/>
        <w:ind w:left="851" w:right="992"/>
        <w:jc w:val="both"/>
        <w:rPr>
          <w:rFonts w:ascii="Palatino Linotype" w:hAnsi="Palatino Linotype" w:cs="Arial"/>
          <w:i/>
          <w:sz w:val="22"/>
          <w:szCs w:val="22"/>
        </w:rPr>
      </w:pPr>
      <w:r w:rsidRPr="00AA0A24">
        <w:rPr>
          <w:rFonts w:ascii="Palatino Linotype" w:hAnsi="Palatino Linotype" w:cs="Arial"/>
          <w:b/>
          <w:i/>
          <w:sz w:val="22"/>
          <w:szCs w:val="22"/>
        </w:rPr>
        <w:t>Artículo 18.</w:t>
      </w:r>
      <w:r w:rsidRPr="00AA0A24">
        <w:rPr>
          <w:rFonts w:ascii="Palatino Linotype" w:hAnsi="Palatino Linotype" w:cs="Arial"/>
          <w:i/>
          <w:sz w:val="22"/>
          <w:szCs w:val="22"/>
        </w:rPr>
        <w:t xml:space="preserve"> Los sujetos obligados deberán documentar todo acto que derive del ejercicio de sus facultades, competencias o funciones, considerando desde su origen la eventual publicidad y reutilización de la información que generen.”</w:t>
      </w:r>
    </w:p>
    <w:p w:rsidR="0070079C" w:rsidRPr="00AA0A24" w:rsidRDefault="0070079C" w:rsidP="0070079C">
      <w:pPr>
        <w:spacing w:before="100" w:beforeAutospacing="1" w:after="100" w:afterAutospacing="1" w:line="360" w:lineRule="auto"/>
        <w:jc w:val="both"/>
        <w:rPr>
          <w:rFonts w:ascii="Palatino Linotype" w:hAnsi="Palatino Linotype" w:cs="Arial"/>
        </w:rPr>
      </w:pPr>
      <w:r w:rsidRPr="00AA0A24">
        <w:rPr>
          <w:rFonts w:ascii="Palatino Linotype" w:hAnsi="Palatino Linotype"/>
        </w:rPr>
        <w:t xml:space="preserve">Precisado lo anterior, no pasa desapercibido del análisis de esta Autoridad, que </w:t>
      </w:r>
      <w:r w:rsidRPr="00AA0A24">
        <w:rPr>
          <w:rFonts w:ascii="Palatino Linotype" w:hAnsi="Palatino Linotype" w:cs="Arial"/>
        </w:rPr>
        <w:t>si bien es cierto que es indispensable para la sociedad se haga conocedora de los documentos que los Sujetos Obligados, generan, poseen y administran en ejercicio de sus atribuciones, también lo es que existen casos excepcionales, en donde debe privilegiarse un bien tutelado mayor y en su caso clasificar información por cuestiones de interés público; sin embargo, no debe perderse de vista que el derecho constitucional de acceso a la información pública puede ser restringido cuando se trate de información clasificada como confidencial o reservada</w:t>
      </w:r>
      <w:r w:rsidRPr="00AA0A24">
        <w:rPr>
          <w:rStyle w:val="Refdenotaalpie"/>
          <w:rFonts w:ascii="Palatino Linotype" w:hAnsi="Palatino Linotype" w:cs="Arial"/>
        </w:rPr>
        <w:footnoteReference w:id="4"/>
      </w:r>
      <w:r w:rsidRPr="00AA0A24">
        <w:rPr>
          <w:rFonts w:ascii="Palatino Linotype" w:hAnsi="Palatino Linotype" w:cs="Arial"/>
        </w:rPr>
        <w:t>.</w:t>
      </w:r>
    </w:p>
    <w:p w:rsidR="0070079C" w:rsidRPr="00AA0A24" w:rsidRDefault="0070079C" w:rsidP="0070079C">
      <w:pPr>
        <w:spacing w:before="100" w:beforeAutospacing="1" w:after="100" w:afterAutospacing="1" w:line="360" w:lineRule="auto"/>
        <w:jc w:val="both"/>
        <w:rPr>
          <w:rFonts w:ascii="Palatino Linotype" w:hAnsi="Palatino Linotype" w:cs="Arial"/>
        </w:rPr>
      </w:pPr>
      <w:r w:rsidRPr="00AA0A24">
        <w:rPr>
          <w:rFonts w:ascii="Palatino Linotype" w:hAnsi="Palatino Linotype" w:cs="Arial"/>
        </w:rPr>
        <w:t xml:space="preserve">En ese tenor, el acceso a la información pública será restringido cuando por razones de interés público esta sea clasificada como reservada, por considerar que se actualiza </w:t>
      </w:r>
      <w:r w:rsidRPr="00AA0A24">
        <w:rPr>
          <w:rFonts w:ascii="Palatino Linotype" w:hAnsi="Palatino Linotype" w:cs="Arial"/>
        </w:rPr>
        <w:lastRenderedPageBreak/>
        <w:t>alguno de los supuestos previstos en el artículo 140</w:t>
      </w:r>
      <w:r w:rsidRPr="00AA0A24">
        <w:rPr>
          <w:rStyle w:val="Refdenotaalpie"/>
          <w:rFonts w:ascii="Palatino Linotype" w:hAnsi="Palatino Linotype" w:cs="Arial"/>
        </w:rPr>
        <w:footnoteReference w:id="5"/>
      </w:r>
      <w:r w:rsidRPr="00AA0A24">
        <w:rPr>
          <w:rFonts w:ascii="Palatino Linotype" w:hAnsi="Palatino Linotype" w:cs="Arial"/>
        </w:rPr>
        <w:t xml:space="preserve"> de la Ley de Transparencia en comento.</w:t>
      </w:r>
    </w:p>
    <w:p w:rsidR="0070079C" w:rsidRPr="00AA0A24" w:rsidRDefault="0070079C" w:rsidP="0070079C">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A0A24">
        <w:rPr>
          <w:rFonts w:ascii="Palatino Linotype" w:hAnsi="Palatino Linotype" w:cs="Arial"/>
        </w:rPr>
        <w:t>De lo expuesto, esta Ponencia Resolutora, arribó a las conclusiones siguientes:</w:t>
      </w:r>
    </w:p>
    <w:p w:rsidR="0070079C" w:rsidRPr="00AA0A24" w:rsidRDefault="0070079C" w:rsidP="00591051">
      <w:pPr>
        <w:pStyle w:val="Prrafodelista"/>
        <w:widowControl w:val="0"/>
        <w:numPr>
          <w:ilvl w:val="0"/>
          <w:numId w:val="5"/>
        </w:numPr>
        <w:autoSpaceDE w:val="0"/>
        <w:autoSpaceDN w:val="0"/>
        <w:adjustRightInd w:val="0"/>
        <w:spacing w:before="100" w:beforeAutospacing="1" w:after="100" w:afterAutospacing="1" w:line="360" w:lineRule="auto"/>
        <w:contextualSpacing/>
        <w:jc w:val="both"/>
        <w:rPr>
          <w:rFonts w:ascii="Palatino Linotype" w:hAnsi="Palatino Linotype" w:cs="Arial"/>
        </w:rPr>
      </w:pPr>
      <w:r w:rsidRPr="00AA0A24">
        <w:rPr>
          <w:rFonts w:ascii="Palatino Linotype" w:hAnsi="Palatino Linotype" w:cs="Arial"/>
        </w:rPr>
        <w:t>Que derivado del incumplimiento a la normatividad que en materia de seguridad pública rige el actuar de los elementos policiacos del Municipio, el superior jerárquico tiene la facultad de integrar un expediente que sustente la irregularidad cometida a fin de poder remitirlo a la brevedad a la Comisión de Honor y Justicia.</w:t>
      </w:r>
    </w:p>
    <w:p w:rsidR="0070079C" w:rsidRPr="00AA0A24" w:rsidRDefault="0070079C" w:rsidP="00591051">
      <w:pPr>
        <w:pStyle w:val="Prrafodelista"/>
        <w:widowControl w:val="0"/>
        <w:numPr>
          <w:ilvl w:val="0"/>
          <w:numId w:val="5"/>
        </w:numPr>
        <w:autoSpaceDE w:val="0"/>
        <w:autoSpaceDN w:val="0"/>
        <w:adjustRightInd w:val="0"/>
        <w:spacing w:before="100" w:beforeAutospacing="1" w:after="100" w:afterAutospacing="1" w:line="360" w:lineRule="auto"/>
        <w:contextualSpacing/>
        <w:jc w:val="both"/>
        <w:rPr>
          <w:rFonts w:ascii="Palatino Linotype" w:hAnsi="Palatino Linotype" w:cs="Arial"/>
        </w:rPr>
      </w:pPr>
      <w:r w:rsidRPr="00AA0A24">
        <w:rPr>
          <w:rFonts w:ascii="Palatino Linotype" w:hAnsi="Palatino Linotype" w:cs="Arial"/>
        </w:rPr>
        <w:t xml:space="preserve">Que una vez remitido el expediente señalado, la Comisión abrirá un periodo de información previa, con la finalidad de conocer las circunstancias del caso en </w:t>
      </w:r>
      <w:r w:rsidRPr="00AA0A24">
        <w:rPr>
          <w:rFonts w:ascii="Palatino Linotype" w:hAnsi="Palatino Linotype" w:cs="Arial"/>
        </w:rPr>
        <w:lastRenderedPageBreak/>
        <w:t>concreto y estar en posibilidad de determinar la conveniencia o no de tramitar el procedimiento administrativo correspondiente, el cual de resultar precedente la Comisión le asignará el número de procedimiento que corresponda debiendo incluir el año en que se inició y que dicho número deberá anotarse en las promociones y actuaciones que se produzcan en el mismo.</w:t>
      </w:r>
    </w:p>
    <w:p w:rsidR="0070079C" w:rsidRPr="00AA0A24" w:rsidRDefault="0070079C" w:rsidP="00591051">
      <w:pPr>
        <w:pStyle w:val="Prrafodelista"/>
        <w:widowControl w:val="0"/>
        <w:numPr>
          <w:ilvl w:val="0"/>
          <w:numId w:val="5"/>
        </w:numPr>
        <w:autoSpaceDE w:val="0"/>
        <w:autoSpaceDN w:val="0"/>
        <w:adjustRightInd w:val="0"/>
        <w:spacing w:before="100" w:beforeAutospacing="1" w:after="100" w:afterAutospacing="1" w:line="360" w:lineRule="auto"/>
        <w:contextualSpacing/>
        <w:jc w:val="both"/>
        <w:rPr>
          <w:rFonts w:ascii="Palatino Linotype" w:hAnsi="Palatino Linotype" w:cs="Arial"/>
        </w:rPr>
      </w:pPr>
      <w:r w:rsidRPr="00AA0A24">
        <w:rPr>
          <w:rFonts w:ascii="Palatino Linotype" w:hAnsi="Palatino Linotype" w:cs="Arial"/>
        </w:rPr>
        <w:t xml:space="preserve">Que no existe fuente obligacional que constriña al </w:t>
      </w:r>
      <w:r w:rsidRPr="00AA0A24">
        <w:rPr>
          <w:rFonts w:ascii="Palatino Linotype" w:hAnsi="Palatino Linotype" w:cs="Arial"/>
          <w:b/>
        </w:rPr>
        <w:t xml:space="preserve">SUJETO OBLIGADO </w:t>
      </w:r>
      <w:r w:rsidRPr="00AA0A24">
        <w:rPr>
          <w:rFonts w:ascii="Palatino Linotype" w:hAnsi="Palatino Linotype" w:cs="Arial"/>
        </w:rPr>
        <w:t>a generar la información al grado de detalle con que fue solicitada; pues únicamente se encuentra constreñido a generar los expedientes correspondientes derivados del incumplimiento a la normatividad aplicable en materia de seguridad.</w:t>
      </w:r>
    </w:p>
    <w:p w:rsidR="0070079C" w:rsidRPr="00AA0A24" w:rsidRDefault="0070079C" w:rsidP="00591051">
      <w:pPr>
        <w:pStyle w:val="Prrafodelista"/>
        <w:widowControl w:val="0"/>
        <w:numPr>
          <w:ilvl w:val="0"/>
          <w:numId w:val="5"/>
        </w:numPr>
        <w:autoSpaceDE w:val="0"/>
        <w:autoSpaceDN w:val="0"/>
        <w:adjustRightInd w:val="0"/>
        <w:spacing w:before="100" w:beforeAutospacing="1" w:after="100" w:afterAutospacing="1" w:line="360" w:lineRule="auto"/>
        <w:contextualSpacing/>
        <w:jc w:val="both"/>
        <w:rPr>
          <w:rFonts w:ascii="Palatino Linotype" w:hAnsi="Palatino Linotype" w:cs="Arial"/>
        </w:rPr>
      </w:pPr>
      <w:r w:rsidRPr="00AA0A24">
        <w:rPr>
          <w:rFonts w:ascii="Palatino Linotype" w:hAnsi="Palatino Linotype" w:cs="Arial"/>
        </w:rPr>
        <w:t xml:space="preserve">Que si bien es cierto que la información solicitada pudiera ser pública toda vez que es generada, poseída y administrada por </w:t>
      </w:r>
      <w:r w:rsidRPr="00AA0A24">
        <w:rPr>
          <w:rFonts w:ascii="Palatino Linotype" w:hAnsi="Palatino Linotype" w:cs="Arial"/>
          <w:b/>
        </w:rPr>
        <w:t xml:space="preserve">EL SUJETO OBLIGADO </w:t>
      </w:r>
      <w:r w:rsidRPr="00AA0A24">
        <w:rPr>
          <w:rFonts w:ascii="Palatino Linotype" w:hAnsi="Palatino Linotype" w:cs="Arial"/>
        </w:rPr>
        <w:t>en el ejercicio de sus facultades y atribuciones, también lo es que, derivado del contenido de la misma se pudiera actualizar alguna de las causales de reserva de la información, establecidas en la Ley de la materia.</w:t>
      </w:r>
    </w:p>
    <w:p w:rsidR="0070079C" w:rsidRPr="00AA0A24" w:rsidRDefault="0070079C" w:rsidP="0070079C">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A0A24">
        <w:rPr>
          <w:rFonts w:ascii="Palatino Linotype" w:hAnsi="Palatino Linotype" w:cs="Arial"/>
        </w:rPr>
        <w:t xml:space="preserve">En razón de lo anterior, derivado de que </w:t>
      </w:r>
      <w:r w:rsidRPr="00AA0A24">
        <w:rPr>
          <w:rFonts w:ascii="Palatino Linotype" w:hAnsi="Palatino Linotype" w:cs="Arial"/>
          <w:b/>
        </w:rPr>
        <w:t>EL SUJETO OBLIGADO</w:t>
      </w:r>
      <w:r w:rsidRPr="00AA0A24">
        <w:rPr>
          <w:rFonts w:ascii="Palatino Linotype" w:hAnsi="Palatino Linotype" w:cs="Arial"/>
        </w:rPr>
        <w:t xml:space="preserve"> está constreñido a generar los expedientes correspondientes procedentes del incumplimiento a la normatividad aplicable en materia de seguridad, este Órgano Garante determina ordenar al haga entrega de: los acuerdo</w:t>
      </w:r>
      <w:r w:rsidR="00707D61" w:rsidRPr="00AA0A24">
        <w:rPr>
          <w:rFonts w:ascii="Palatino Linotype" w:hAnsi="Palatino Linotype" w:cs="Arial"/>
        </w:rPr>
        <w:t>s</w:t>
      </w:r>
      <w:r w:rsidRPr="00AA0A24">
        <w:rPr>
          <w:rFonts w:ascii="Palatino Linotype" w:hAnsi="Palatino Linotype" w:cs="Arial"/>
        </w:rPr>
        <w:t xml:space="preserve"> y </w:t>
      </w:r>
      <w:r w:rsidRPr="00AA0A24">
        <w:rPr>
          <w:rFonts w:ascii="Palatino Linotype" w:hAnsi="Palatino Linotype"/>
          <w:color w:val="000000"/>
        </w:rPr>
        <w:t>resoluciones emitidos en los expedientes integrados por la Comisión de Honor y Justicia, en</w:t>
      </w:r>
      <w:r w:rsidR="002C4F4C" w:rsidRPr="00AA0A24">
        <w:rPr>
          <w:rFonts w:ascii="Palatino Linotype" w:hAnsi="Palatino Linotype"/>
          <w:color w:val="000000"/>
        </w:rPr>
        <w:t xml:space="preserve"> versión pública de </w:t>
      </w:r>
      <w:r w:rsidRPr="00AA0A24">
        <w:rPr>
          <w:rFonts w:ascii="Palatino Linotype" w:hAnsi="Palatino Linotype"/>
          <w:color w:val="000000"/>
        </w:rPr>
        <w:t>los procedimientos que hubieran causado estado durante el periodo del 1 de enero al 18 de febrero de 2019;</w:t>
      </w:r>
      <w:r w:rsidRPr="00AA0A24">
        <w:rPr>
          <w:rFonts w:ascii="Palatino Linotype" w:hAnsi="Palatino Linotype" w:cs="Arial"/>
        </w:rPr>
        <w:t xml:space="preserve"> ello, de conformidad con lo establecido por el artículo 166 de Ley de Seguridad del Estado de México citado en líneas anteriores.</w:t>
      </w:r>
    </w:p>
    <w:p w:rsidR="006B3F10" w:rsidRPr="00FD1847" w:rsidRDefault="006B3F10" w:rsidP="006B3F10">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FD1847">
        <w:rPr>
          <w:rFonts w:ascii="Palatino Linotype" w:hAnsi="Palatino Linotype" w:cs="Arial"/>
          <w:lang w:eastAsia="es-CO"/>
        </w:rPr>
        <w:lastRenderedPageBreak/>
        <w:t xml:space="preserve">Además, a fin de robustecer lo anterior, el artículo 92, fracción XXI de la Ley de Transparencia y Acceso a la Información Pública del Estado de México y Municipios, establece como una obligación de transparencia común el tener publicadas las sanciones de que hubieran sido objeto los servidores públicos desde el nivel de Jefe de Departamento o equivalente hasta el Titular del </w:t>
      </w:r>
      <w:r w:rsidRPr="00FD1847">
        <w:rPr>
          <w:rFonts w:ascii="Palatino Linotype" w:hAnsi="Palatino Linotype" w:cs="Arial"/>
          <w:b/>
          <w:lang w:eastAsia="es-CO"/>
        </w:rPr>
        <w:t xml:space="preserve">SUJETO OBLIGADO, </w:t>
      </w:r>
      <w:r w:rsidRPr="00FD1847">
        <w:rPr>
          <w:rFonts w:ascii="Palatino Linotype" w:hAnsi="Palatino Linotype" w:cs="Arial"/>
          <w:lang w:eastAsia="es-CO"/>
        </w:rPr>
        <w:t>tal como se aprecia a continuación:</w:t>
      </w:r>
    </w:p>
    <w:p w:rsidR="006B3F10" w:rsidRPr="00FD1847" w:rsidRDefault="006B3F10" w:rsidP="006B3F10">
      <w:pPr>
        <w:autoSpaceDE w:val="0"/>
        <w:autoSpaceDN w:val="0"/>
        <w:adjustRightInd w:val="0"/>
        <w:ind w:left="851" w:right="899"/>
        <w:jc w:val="both"/>
        <w:rPr>
          <w:rFonts w:ascii="Palatino Linotype" w:hAnsi="Palatino Linotype"/>
          <w:b/>
          <w:i/>
          <w:sz w:val="22"/>
          <w:szCs w:val="22"/>
        </w:rPr>
      </w:pPr>
      <w:r w:rsidRPr="00FD1847">
        <w:rPr>
          <w:rFonts w:ascii="Palatino Linotype" w:hAnsi="Palatino Linotype"/>
          <w:b/>
          <w:i/>
          <w:sz w:val="22"/>
          <w:szCs w:val="22"/>
        </w:rPr>
        <w:t>“Artículo 92.</w:t>
      </w:r>
      <w:r w:rsidRPr="00FD1847">
        <w:rPr>
          <w:rFonts w:ascii="Palatino Linotype" w:hAnsi="Palatino Linotype"/>
          <w:i/>
          <w:sz w:val="22"/>
          <w:szCs w:val="22"/>
        </w:rPr>
        <w:t xml:space="preserve"> </w:t>
      </w:r>
      <w:r w:rsidRPr="00FD1847">
        <w:rPr>
          <w:rFonts w:ascii="Palatino Linotype" w:hAnsi="Palatino Linotype"/>
          <w:b/>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6B3F10" w:rsidRPr="00FD1847" w:rsidRDefault="006B3F10" w:rsidP="006B3F10">
      <w:pPr>
        <w:autoSpaceDE w:val="0"/>
        <w:autoSpaceDN w:val="0"/>
        <w:adjustRightInd w:val="0"/>
        <w:ind w:left="851" w:right="899"/>
        <w:jc w:val="both"/>
        <w:rPr>
          <w:rFonts w:ascii="Palatino Linotype" w:hAnsi="Palatino Linotype" w:cs="Arial"/>
          <w:i/>
          <w:sz w:val="22"/>
          <w:szCs w:val="22"/>
          <w:lang w:eastAsia="es-CO"/>
        </w:rPr>
      </w:pPr>
      <w:r w:rsidRPr="00FD1847">
        <w:rPr>
          <w:rFonts w:ascii="Palatino Linotype" w:hAnsi="Palatino Linotype"/>
          <w:i/>
          <w:sz w:val="22"/>
          <w:szCs w:val="22"/>
        </w:rPr>
        <w:t>…</w:t>
      </w:r>
    </w:p>
    <w:p w:rsidR="006B3F10" w:rsidRPr="00FD1847" w:rsidRDefault="006B3F10" w:rsidP="006B3F10">
      <w:pPr>
        <w:autoSpaceDE w:val="0"/>
        <w:autoSpaceDN w:val="0"/>
        <w:adjustRightInd w:val="0"/>
        <w:ind w:left="851" w:right="899"/>
        <w:jc w:val="both"/>
        <w:rPr>
          <w:rFonts w:ascii="Palatino Linotype" w:hAnsi="Palatino Linotype"/>
          <w:i/>
          <w:sz w:val="22"/>
          <w:szCs w:val="22"/>
        </w:rPr>
      </w:pPr>
      <w:r w:rsidRPr="00FD1847">
        <w:rPr>
          <w:rFonts w:ascii="Palatino Linotype" w:hAnsi="Palatino Linotype"/>
          <w:b/>
          <w:i/>
          <w:sz w:val="22"/>
          <w:szCs w:val="22"/>
        </w:rPr>
        <w:t xml:space="preserve">XXI. </w:t>
      </w:r>
      <w:r w:rsidRPr="00FD1847">
        <w:rPr>
          <w:rFonts w:ascii="Palatino Linotype" w:hAnsi="Palatino Linotype"/>
          <w:i/>
          <w:sz w:val="22"/>
          <w:szCs w:val="22"/>
        </w:rPr>
        <w:t xml:space="preserve">La información curricular, </w:t>
      </w:r>
      <w:r w:rsidRPr="00FD1847">
        <w:rPr>
          <w:rFonts w:ascii="Palatino Linotype" w:hAnsi="Palatino Linotype"/>
          <w:b/>
          <w:i/>
          <w:sz w:val="22"/>
          <w:szCs w:val="22"/>
        </w:rPr>
        <w:t>desde el nivel de jefe de departamento o equivalente, hasta el titular del sujeto obligado</w:t>
      </w:r>
      <w:r w:rsidRPr="00FD1847">
        <w:rPr>
          <w:rFonts w:ascii="Palatino Linotype" w:hAnsi="Palatino Linotype"/>
          <w:i/>
          <w:sz w:val="22"/>
          <w:szCs w:val="22"/>
        </w:rPr>
        <w:t xml:space="preserve">, así como, en su caso, </w:t>
      </w:r>
      <w:r w:rsidRPr="00FD1847">
        <w:rPr>
          <w:rFonts w:ascii="Palatino Linotype" w:hAnsi="Palatino Linotype"/>
          <w:b/>
          <w:i/>
          <w:sz w:val="22"/>
          <w:szCs w:val="22"/>
        </w:rPr>
        <w:t>las sanciones administrativas de que haya sido objeto</w:t>
      </w:r>
      <w:r w:rsidRPr="00FD1847">
        <w:rPr>
          <w:rFonts w:ascii="Palatino Linotype" w:hAnsi="Palatino Linotype"/>
          <w:i/>
          <w:sz w:val="22"/>
          <w:szCs w:val="22"/>
        </w:rPr>
        <w:t>;</w:t>
      </w:r>
    </w:p>
    <w:p w:rsidR="006B3F10" w:rsidRPr="00FD1847" w:rsidRDefault="006B3F10" w:rsidP="006B3F10">
      <w:pPr>
        <w:autoSpaceDE w:val="0"/>
        <w:autoSpaceDN w:val="0"/>
        <w:adjustRightInd w:val="0"/>
        <w:ind w:left="851" w:right="899"/>
        <w:jc w:val="both"/>
        <w:rPr>
          <w:rFonts w:ascii="Palatino Linotype" w:hAnsi="Palatino Linotype"/>
          <w:i/>
          <w:sz w:val="22"/>
          <w:szCs w:val="22"/>
        </w:rPr>
      </w:pPr>
      <w:r w:rsidRPr="00FD1847">
        <w:rPr>
          <w:rFonts w:ascii="Palatino Linotype" w:hAnsi="Palatino Linotype"/>
          <w:i/>
          <w:sz w:val="22"/>
          <w:szCs w:val="22"/>
        </w:rPr>
        <w:t xml:space="preserve">…” </w:t>
      </w:r>
    </w:p>
    <w:p w:rsidR="006B3F10" w:rsidRPr="00FD1847" w:rsidRDefault="006B3F10" w:rsidP="006B3F10">
      <w:pPr>
        <w:autoSpaceDE w:val="0"/>
        <w:autoSpaceDN w:val="0"/>
        <w:adjustRightInd w:val="0"/>
        <w:ind w:left="851" w:right="899"/>
        <w:jc w:val="both"/>
        <w:rPr>
          <w:rFonts w:ascii="Palatino Linotype" w:hAnsi="Palatino Linotype"/>
          <w:i/>
          <w:sz w:val="22"/>
          <w:szCs w:val="22"/>
        </w:rPr>
      </w:pPr>
      <w:r w:rsidRPr="00FD1847">
        <w:rPr>
          <w:rFonts w:ascii="Palatino Linotype" w:hAnsi="Palatino Linotype"/>
          <w:i/>
          <w:sz w:val="22"/>
          <w:szCs w:val="22"/>
        </w:rPr>
        <w:t>(Énfasis añadido)</w:t>
      </w:r>
    </w:p>
    <w:p w:rsidR="006B3F10" w:rsidRDefault="006B3F10" w:rsidP="0070079C">
      <w:pPr>
        <w:widowControl w:val="0"/>
        <w:autoSpaceDE w:val="0"/>
        <w:autoSpaceDN w:val="0"/>
        <w:adjustRightInd w:val="0"/>
        <w:spacing w:before="100" w:beforeAutospacing="1" w:after="100" w:afterAutospacing="1" w:line="360" w:lineRule="auto"/>
        <w:jc w:val="both"/>
        <w:rPr>
          <w:rFonts w:ascii="Palatino Linotype" w:hAnsi="Palatino Linotype" w:cs="Arial"/>
          <w:lang w:eastAsia="es-CO"/>
        </w:rPr>
      </w:pPr>
      <w:r w:rsidRPr="00FD1847">
        <w:rPr>
          <w:rFonts w:ascii="Palatino Linotype" w:hAnsi="Palatino Linotype" w:cs="Arial"/>
          <w:lang w:eastAsia="es-CO"/>
        </w:rPr>
        <w:t xml:space="preserve">Bajo ese tenor, esta Ponencia Resolutora determina ordenar al </w:t>
      </w:r>
      <w:r w:rsidRPr="00FD1847">
        <w:rPr>
          <w:rFonts w:ascii="Palatino Linotype" w:hAnsi="Palatino Linotype" w:cs="Arial"/>
          <w:b/>
          <w:lang w:eastAsia="es-CO"/>
        </w:rPr>
        <w:t xml:space="preserve">SUJETO OBLIGADO </w:t>
      </w:r>
      <w:r w:rsidRPr="00FD1847">
        <w:rPr>
          <w:rFonts w:ascii="Palatino Linotype" w:hAnsi="Palatino Linotype" w:cs="Arial"/>
          <w:lang w:eastAsia="es-CO"/>
        </w:rPr>
        <w:t xml:space="preserve">la entrega, </w:t>
      </w:r>
      <w:r>
        <w:rPr>
          <w:rFonts w:ascii="Palatino Linotype" w:hAnsi="Palatino Linotype" w:cs="Arial"/>
          <w:lang w:eastAsia="es-CO"/>
        </w:rPr>
        <w:t xml:space="preserve">de la información solicitada en la que además de puedan advertir los nombres de los elementos de la policía que hubieran resultado sancionados con </w:t>
      </w:r>
      <w:r w:rsidRPr="00FD1847">
        <w:rPr>
          <w:rFonts w:ascii="Palatino Linotype" w:hAnsi="Palatino Linotype" w:cs="Arial"/>
          <w:lang w:eastAsia="es-CO"/>
        </w:rPr>
        <w:t xml:space="preserve">sanciones administrativas </w:t>
      </w:r>
      <w:r>
        <w:rPr>
          <w:rFonts w:ascii="Palatino Linotype" w:hAnsi="Palatino Linotype" w:cs="Arial"/>
          <w:lang w:eastAsia="es-CO"/>
        </w:rPr>
        <w:t>graves.</w:t>
      </w:r>
    </w:p>
    <w:p w:rsidR="0070079C" w:rsidRPr="00AA0A24" w:rsidRDefault="0070079C" w:rsidP="0070079C">
      <w:pPr>
        <w:widowControl w:val="0"/>
        <w:autoSpaceDE w:val="0"/>
        <w:autoSpaceDN w:val="0"/>
        <w:adjustRightInd w:val="0"/>
        <w:spacing w:before="100" w:beforeAutospacing="1" w:after="100" w:afterAutospacing="1" w:line="360" w:lineRule="auto"/>
        <w:jc w:val="both"/>
        <w:rPr>
          <w:rFonts w:ascii="Palatino Linotype" w:hAnsi="Palatino Linotype" w:cs="Arial"/>
          <w:lang w:eastAsia="es-CO"/>
        </w:rPr>
      </w:pPr>
      <w:r w:rsidRPr="00AA0A24">
        <w:rPr>
          <w:rFonts w:ascii="Palatino Linotype" w:hAnsi="Palatino Linotype" w:cs="Arial"/>
        </w:rPr>
        <w:t xml:space="preserve">Por otra parte, para el caso de que la información que se ordena haga entrega </w:t>
      </w:r>
      <w:r w:rsidRPr="00AA0A24">
        <w:rPr>
          <w:rFonts w:ascii="Palatino Linotype" w:hAnsi="Palatino Linotype" w:cs="Arial"/>
          <w:b/>
        </w:rPr>
        <w:t xml:space="preserve">EL SUEJTO OBLIGADO </w:t>
      </w:r>
      <w:r w:rsidRPr="00AA0A24">
        <w:rPr>
          <w:rFonts w:ascii="Palatino Linotype" w:hAnsi="Palatino Linotype" w:cs="Arial"/>
        </w:rPr>
        <w:t>pudiera encuadrar en alguno de los supuestos de reserva previstos en el artículo 140 de la Ley de la materia</w:t>
      </w:r>
      <w:r w:rsidRPr="00AA0A24">
        <w:rPr>
          <w:rFonts w:ascii="Palatino Linotype" w:hAnsi="Palatino Linotype" w:cs="Arial"/>
          <w:b/>
        </w:rPr>
        <w:t xml:space="preserve"> EL SUJETO OBLIGADO</w:t>
      </w:r>
      <w:r w:rsidRPr="00AA0A24">
        <w:rPr>
          <w:rFonts w:ascii="Palatino Linotype" w:hAnsi="Palatino Linotype" w:cs="Arial"/>
        </w:rPr>
        <w:t xml:space="preserve"> deberá entregar el Acuerdo de Clasificación de la Información como reservada en su totalidad, que al respecto emita su Comité de Transparencia, en los términos que más adelante se establecerán.</w:t>
      </w:r>
    </w:p>
    <w:p w:rsidR="00252F83" w:rsidRPr="00AA0A24" w:rsidRDefault="00DA0194" w:rsidP="00DA0194">
      <w:pPr>
        <w:spacing w:before="100" w:beforeAutospacing="1" w:after="100" w:afterAutospacing="1" w:line="360" w:lineRule="auto"/>
        <w:jc w:val="both"/>
        <w:rPr>
          <w:rFonts w:ascii="Palatino Linotype" w:hAnsi="Palatino Linotype"/>
          <w:color w:val="000000"/>
        </w:rPr>
      </w:pPr>
      <w:r w:rsidRPr="00AA0A24">
        <w:rPr>
          <w:rFonts w:ascii="Palatino Linotype" w:hAnsi="Palatino Linotype" w:cs="Arial"/>
        </w:rPr>
        <w:lastRenderedPageBreak/>
        <w:t>Ahora bien, en relación con el inciso f), donde la particular solicitó e</w:t>
      </w:r>
      <w:r w:rsidR="00252F83" w:rsidRPr="00AA0A24">
        <w:rPr>
          <w:rFonts w:ascii="Palatino Linotype" w:hAnsi="Palatino Linotype"/>
          <w:color w:val="000000"/>
        </w:rPr>
        <w:t>l documento en el que conste la integración de la Comisión del Servicio Profesional de Carrera Policial; así como, los acuerdos y resoluciones tomadas, durante el periodo del 1 de enero al 18 de febrero de 2019;</w:t>
      </w:r>
      <w:r w:rsidRPr="00AA0A24">
        <w:rPr>
          <w:rFonts w:ascii="Palatino Linotype" w:hAnsi="Palatino Linotype"/>
          <w:color w:val="000000"/>
        </w:rPr>
        <w:t xml:space="preserve"> es de precisar que </w:t>
      </w:r>
      <w:r w:rsidRPr="00AA0A24">
        <w:rPr>
          <w:rFonts w:ascii="Palatino Linotype" w:hAnsi="Palatino Linotype"/>
          <w:b/>
          <w:color w:val="000000"/>
        </w:rPr>
        <w:t xml:space="preserve">EL SUJETO OBLIGADO </w:t>
      </w:r>
      <w:r w:rsidRPr="00AA0A24">
        <w:rPr>
          <w:rFonts w:ascii="Palatino Linotype" w:hAnsi="Palatino Linotype"/>
          <w:color w:val="000000"/>
        </w:rPr>
        <w:t xml:space="preserve">fue omiso en emitir un pronunciamiento al respecto; por ello, es necesario resaltar que, </w:t>
      </w:r>
      <w:r w:rsidR="00E812BB" w:rsidRPr="00AA0A24">
        <w:rPr>
          <w:rFonts w:ascii="Palatino Linotype" w:hAnsi="Palatino Linotype"/>
          <w:color w:val="000000"/>
        </w:rPr>
        <w:t>de conformidad con la Ley de Seguridad del Estado de México, son atribuciones de los Ayuntamientos en materia de Seguridad pública el implementar la carrera policial</w:t>
      </w:r>
      <w:r w:rsidR="00E812BB" w:rsidRPr="00AA0A24">
        <w:rPr>
          <w:rStyle w:val="Refdenotaalpie"/>
          <w:rFonts w:ascii="Palatino Linotype" w:hAnsi="Palatino Linotype"/>
          <w:color w:val="000000"/>
        </w:rPr>
        <w:footnoteReference w:id="6"/>
      </w:r>
      <w:r w:rsidR="00E812BB" w:rsidRPr="00AA0A24">
        <w:rPr>
          <w:rFonts w:ascii="Palatino Linotype" w:hAnsi="Palatino Linotype"/>
          <w:color w:val="000000"/>
        </w:rPr>
        <w:t>.</w:t>
      </w:r>
    </w:p>
    <w:p w:rsidR="00E812BB" w:rsidRPr="00AA0A24" w:rsidRDefault="00E812BB" w:rsidP="00DA0194">
      <w:pPr>
        <w:spacing w:before="100" w:beforeAutospacing="1" w:after="100" w:afterAutospacing="1" w:line="360" w:lineRule="auto"/>
        <w:jc w:val="both"/>
        <w:rPr>
          <w:rFonts w:ascii="Palatino Linotype" w:hAnsi="Palatino Linotype"/>
          <w:color w:val="000000"/>
        </w:rPr>
      </w:pPr>
      <w:r w:rsidRPr="00AA0A24">
        <w:rPr>
          <w:rFonts w:ascii="Palatino Linotype" w:hAnsi="Palatino Linotype"/>
          <w:color w:val="000000"/>
        </w:rPr>
        <w:t xml:space="preserve">Para ello, el Titulo Séptimo de la Ley en cita, denominado Desarrollo Policial, en su numeral 134, establece como objeto principal el garantizar el desarrollo institucional, la estabilidad, la seguridad y la igualdad de oportunidades para elevar la profesionalización y fomentar la vocación de servicio y el sentido de pertenencia; así, </w:t>
      </w:r>
      <w:r w:rsidRPr="00AA0A24">
        <w:rPr>
          <w:rFonts w:ascii="Palatino Linotype" w:hAnsi="Palatino Linotype"/>
          <w:b/>
          <w:color w:val="000000"/>
        </w:rPr>
        <w:t>la Carrera Policial</w:t>
      </w:r>
      <w:r w:rsidRPr="00AA0A24">
        <w:rPr>
          <w:rFonts w:ascii="Palatino Linotype" w:hAnsi="Palatino Linotype"/>
          <w:color w:val="000000"/>
        </w:rPr>
        <w:t xml:space="preserve"> </w:t>
      </w:r>
      <w:r w:rsidRPr="00AA0A24">
        <w:rPr>
          <w:rFonts w:ascii="Palatino Linotype" w:hAnsi="Palatino Linotype"/>
          <w:b/>
          <w:color w:val="000000"/>
        </w:rPr>
        <w:t>será el sistema de carácter obligatorio y permanente conforme al cual se establecen los lineamientos que definen los procedimientos de reclutamiento, selección, ingreso, formación, certificación, permanencia, evaluación, promoción y reconocimiento;</w:t>
      </w:r>
      <w:r w:rsidRPr="00AA0A24">
        <w:rPr>
          <w:rFonts w:ascii="Palatino Linotype" w:hAnsi="Palatino Linotype"/>
          <w:color w:val="000000"/>
        </w:rPr>
        <w:t xml:space="preserve"> así como, la separación o baja del servicio </w:t>
      </w:r>
      <w:r w:rsidRPr="00AA0A24">
        <w:rPr>
          <w:rFonts w:ascii="Palatino Linotype" w:hAnsi="Palatino Linotype"/>
          <w:b/>
          <w:color w:val="000000"/>
        </w:rPr>
        <w:t>de los integrantes en este caso de la Policía Municipal</w:t>
      </w:r>
      <w:r w:rsidRPr="00AA0A24">
        <w:rPr>
          <w:rFonts w:ascii="Palatino Linotype" w:hAnsi="Palatino Linotype"/>
          <w:color w:val="000000"/>
        </w:rPr>
        <w:t>.</w:t>
      </w:r>
    </w:p>
    <w:p w:rsidR="00E812BB" w:rsidRPr="00AA0A24" w:rsidRDefault="005430FD" w:rsidP="00675874">
      <w:pPr>
        <w:spacing w:before="100" w:beforeAutospacing="1" w:after="100" w:afterAutospacing="1" w:line="360" w:lineRule="auto"/>
        <w:jc w:val="both"/>
        <w:rPr>
          <w:rFonts w:ascii="Palatino Linotype" w:hAnsi="Palatino Linotype"/>
          <w:color w:val="000000"/>
        </w:rPr>
      </w:pPr>
      <w:r w:rsidRPr="00AA0A24">
        <w:rPr>
          <w:rFonts w:ascii="Palatino Linotype" w:hAnsi="Palatino Linotype"/>
          <w:color w:val="000000"/>
        </w:rPr>
        <w:t>Dicho lo anterior, es necesario precisar que el Bando Municipal de Valle de Chalco Solidaridad, únicamente refiere en su numeral 118, fracción I</w:t>
      </w:r>
      <w:r w:rsidR="00675874" w:rsidRPr="00AA0A24">
        <w:rPr>
          <w:rStyle w:val="Refdenotaalpie"/>
          <w:rFonts w:ascii="Palatino Linotype" w:hAnsi="Palatino Linotype"/>
          <w:color w:val="000000"/>
        </w:rPr>
        <w:footnoteReference w:id="7"/>
      </w:r>
      <w:r w:rsidRPr="00AA0A24">
        <w:rPr>
          <w:rFonts w:ascii="Palatino Linotype" w:hAnsi="Palatino Linotype"/>
          <w:color w:val="000000"/>
        </w:rPr>
        <w:t xml:space="preserve">, que se implementara dentro del territorio municipal el servicio profesional de carrea policial; sin embargo, no se encontró un marco normativo local que establezca las bases, criterios o en este </w:t>
      </w:r>
      <w:r w:rsidRPr="00AA0A24">
        <w:rPr>
          <w:rFonts w:ascii="Palatino Linotype" w:hAnsi="Palatino Linotype"/>
          <w:color w:val="000000"/>
        </w:rPr>
        <w:lastRenderedPageBreak/>
        <w:t xml:space="preserve">caso las Comisiones que deberán integrarse con motivo de la implementación de dicho </w:t>
      </w:r>
      <w:r w:rsidR="00675874" w:rsidRPr="00AA0A24">
        <w:rPr>
          <w:rFonts w:ascii="Palatino Linotype" w:hAnsi="Palatino Linotype"/>
          <w:color w:val="000000"/>
        </w:rPr>
        <w:t>servicio profesional de carrea policial; por lo que, como ya se dijo la Ley de Seguridad de la Entidad establece que la Carrera Policial, será el sistema de carácter obligatorio y permanente que establezca los lineamientos bajo los cuales se aplicaran los procedimientos de reclutamientos, selección, ingreso, formación, certificación, permanencia, evaluación, promoción y reconocimiento; así como, de baja del servicio de los elementos policiales; resultando conveniente en este punto el traer a contexto los fines de la Carrera Policial, a los que hace referencia el numeral 141 de la Ley en cita y que textualmente refiere:</w:t>
      </w:r>
    </w:p>
    <w:p w:rsidR="00675874" w:rsidRPr="00AA0A24" w:rsidRDefault="00675874" w:rsidP="00675874">
      <w:pPr>
        <w:pStyle w:val="Prrafodelista"/>
        <w:autoSpaceDE w:val="0"/>
        <w:autoSpaceDN w:val="0"/>
        <w:adjustRightInd w:val="0"/>
        <w:ind w:left="851" w:right="902"/>
        <w:jc w:val="both"/>
        <w:rPr>
          <w:rFonts w:ascii="Palatino Linotype" w:hAnsi="Palatino Linotype"/>
          <w:i/>
          <w:sz w:val="22"/>
          <w:szCs w:val="22"/>
        </w:rPr>
      </w:pPr>
      <w:r w:rsidRPr="00AA0A24">
        <w:rPr>
          <w:rFonts w:ascii="Palatino Linotype" w:hAnsi="Palatino Linotype"/>
          <w:b/>
          <w:i/>
          <w:sz w:val="22"/>
          <w:szCs w:val="22"/>
        </w:rPr>
        <w:t>“Artículo 141.-</w:t>
      </w:r>
      <w:r w:rsidRPr="00AA0A24">
        <w:rPr>
          <w:rFonts w:ascii="Palatino Linotype" w:hAnsi="Palatino Linotype"/>
          <w:i/>
          <w:sz w:val="22"/>
          <w:szCs w:val="22"/>
        </w:rPr>
        <w:t xml:space="preserve"> </w:t>
      </w:r>
      <w:r w:rsidRPr="00AA0A24">
        <w:rPr>
          <w:rFonts w:ascii="Palatino Linotype" w:hAnsi="Palatino Linotype"/>
          <w:b/>
          <w:i/>
          <w:sz w:val="22"/>
          <w:szCs w:val="22"/>
        </w:rPr>
        <w:t>Los fines de la Carrera Policial son:</w:t>
      </w:r>
      <w:r w:rsidRPr="00AA0A24">
        <w:rPr>
          <w:rFonts w:ascii="Palatino Linotype" w:hAnsi="Palatino Linotype"/>
          <w:i/>
          <w:sz w:val="22"/>
          <w:szCs w:val="22"/>
        </w:rPr>
        <w:t xml:space="preserve"> </w:t>
      </w:r>
    </w:p>
    <w:p w:rsidR="00675874" w:rsidRPr="00AA0A24" w:rsidRDefault="00675874" w:rsidP="00675874">
      <w:pPr>
        <w:pStyle w:val="Prrafodelista"/>
        <w:autoSpaceDE w:val="0"/>
        <w:autoSpaceDN w:val="0"/>
        <w:adjustRightInd w:val="0"/>
        <w:ind w:left="851" w:right="902"/>
        <w:jc w:val="both"/>
        <w:rPr>
          <w:rFonts w:ascii="Palatino Linotype" w:hAnsi="Palatino Linotype"/>
          <w:i/>
          <w:sz w:val="22"/>
          <w:szCs w:val="22"/>
        </w:rPr>
      </w:pPr>
      <w:r w:rsidRPr="00AA0A24">
        <w:rPr>
          <w:rFonts w:ascii="Palatino Linotype" w:hAnsi="Palatino Linotype"/>
          <w:i/>
          <w:sz w:val="22"/>
          <w:szCs w:val="22"/>
        </w:rPr>
        <w:t xml:space="preserve">I. </w:t>
      </w:r>
      <w:r w:rsidRPr="00AA0A24">
        <w:rPr>
          <w:rFonts w:ascii="Palatino Linotype" w:hAnsi="Palatino Linotype"/>
          <w:b/>
          <w:i/>
          <w:sz w:val="22"/>
          <w:szCs w:val="22"/>
        </w:rPr>
        <w:t>Garantizar el desarrollo institucional</w:t>
      </w:r>
      <w:r w:rsidRPr="00AA0A24">
        <w:rPr>
          <w:rFonts w:ascii="Palatino Linotype" w:hAnsi="Palatino Linotype"/>
          <w:i/>
          <w:sz w:val="22"/>
          <w:szCs w:val="22"/>
        </w:rPr>
        <w:t xml:space="preserve"> y asegurar la estabilidad en el empleo, </w:t>
      </w:r>
      <w:r w:rsidRPr="00AA0A24">
        <w:rPr>
          <w:rFonts w:ascii="Palatino Linotype" w:hAnsi="Palatino Linotype"/>
          <w:b/>
          <w:i/>
          <w:sz w:val="22"/>
          <w:szCs w:val="22"/>
        </w:rPr>
        <w:t>con base en un esquema proporcional y equitativo de remuneraciones y prestaciones</w:t>
      </w:r>
      <w:r w:rsidRPr="00AA0A24">
        <w:rPr>
          <w:rFonts w:ascii="Palatino Linotype" w:hAnsi="Palatino Linotype"/>
          <w:i/>
          <w:sz w:val="22"/>
          <w:szCs w:val="22"/>
        </w:rPr>
        <w:t xml:space="preserve"> para los integrantes de las Instituciones Policiales; </w:t>
      </w:r>
    </w:p>
    <w:p w:rsidR="00675874" w:rsidRPr="00AA0A24" w:rsidRDefault="00675874" w:rsidP="00675874">
      <w:pPr>
        <w:pStyle w:val="Prrafodelista"/>
        <w:autoSpaceDE w:val="0"/>
        <w:autoSpaceDN w:val="0"/>
        <w:adjustRightInd w:val="0"/>
        <w:ind w:left="851" w:right="902"/>
        <w:jc w:val="both"/>
        <w:rPr>
          <w:rFonts w:ascii="Palatino Linotype" w:hAnsi="Palatino Linotype"/>
          <w:i/>
          <w:sz w:val="22"/>
          <w:szCs w:val="22"/>
        </w:rPr>
      </w:pPr>
      <w:r w:rsidRPr="00AA0A24">
        <w:rPr>
          <w:rFonts w:ascii="Palatino Linotype" w:hAnsi="Palatino Linotype"/>
          <w:i/>
          <w:sz w:val="22"/>
          <w:szCs w:val="22"/>
        </w:rPr>
        <w:t xml:space="preserve">II. </w:t>
      </w:r>
      <w:r w:rsidRPr="00AA0A24">
        <w:rPr>
          <w:rFonts w:ascii="Palatino Linotype" w:hAnsi="Palatino Linotype"/>
          <w:b/>
          <w:i/>
          <w:sz w:val="22"/>
          <w:szCs w:val="22"/>
        </w:rPr>
        <w:t>Promover la responsabilidad, honradez, diligencia, eficiencia y eficacia en el desempeño de las funciones</w:t>
      </w:r>
      <w:r w:rsidRPr="00AA0A24">
        <w:rPr>
          <w:rFonts w:ascii="Palatino Linotype" w:hAnsi="Palatino Linotype"/>
          <w:i/>
          <w:sz w:val="22"/>
          <w:szCs w:val="22"/>
        </w:rPr>
        <w:t xml:space="preserve"> y en la óptima utilización de los recursos de las Instituciones Policiales; </w:t>
      </w:r>
    </w:p>
    <w:p w:rsidR="00675874" w:rsidRPr="00AA0A24" w:rsidRDefault="00675874" w:rsidP="00675874">
      <w:pPr>
        <w:pStyle w:val="Prrafodelista"/>
        <w:autoSpaceDE w:val="0"/>
        <w:autoSpaceDN w:val="0"/>
        <w:adjustRightInd w:val="0"/>
        <w:ind w:left="851" w:right="902"/>
        <w:jc w:val="both"/>
        <w:rPr>
          <w:rFonts w:ascii="Palatino Linotype" w:hAnsi="Palatino Linotype"/>
          <w:b/>
          <w:i/>
          <w:sz w:val="22"/>
          <w:szCs w:val="22"/>
        </w:rPr>
      </w:pPr>
      <w:r w:rsidRPr="00AA0A24">
        <w:rPr>
          <w:rFonts w:ascii="Palatino Linotype" w:hAnsi="Palatino Linotype"/>
          <w:i/>
          <w:sz w:val="22"/>
          <w:szCs w:val="22"/>
        </w:rPr>
        <w:t xml:space="preserve">III. </w:t>
      </w:r>
      <w:r w:rsidRPr="00AA0A24">
        <w:rPr>
          <w:rFonts w:ascii="Palatino Linotype" w:hAnsi="Palatino Linotype"/>
          <w:b/>
          <w:i/>
          <w:sz w:val="22"/>
          <w:szCs w:val="22"/>
        </w:rPr>
        <w:t xml:space="preserve">Fomentar la vocación de servicio y el sentido de pertenencia, mediante la motivación y el establecimiento de un adecuado sistema de promociones que permita satisfacer las expectativas de desarrollo profesional y reconocimiento de los integrantes de las Instituciones Policiales; </w:t>
      </w:r>
    </w:p>
    <w:p w:rsidR="00675874" w:rsidRPr="00AA0A24" w:rsidRDefault="00675874" w:rsidP="00675874">
      <w:pPr>
        <w:pStyle w:val="Prrafodelista"/>
        <w:autoSpaceDE w:val="0"/>
        <w:autoSpaceDN w:val="0"/>
        <w:adjustRightInd w:val="0"/>
        <w:ind w:left="851" w:right="902"/>
        <w:jc w:val="both"/>
        <w:rPr>
          <w:rFonts w:ascii="Palatino Linotype" w:hAnsi="Palatino Linotype"/>
          <w:i/>
          <w:sz w:val="22"/>
          <w:szCs w:val="22"/>
        </w:rPr>
      </w:pPr>
      <w:r w:rsidRPr="00AA0A24">
        <w:rPr>
          <w:rFonts w:ascii="Palatino Linotype" w:hAnsi="Palatino Linotype"/>
          <w:i/>
          <w:sz w:val="22"/>
          <w:szCs w:val="22"/>
        </w:rPr>
        <w:t xml:space="preserve">IV. </w:t>
      </w:r>
      <w:r w:rsidRPr="00AA0A24">
        <w:rPr>
          <w:rFonts w:ascii="Palatino Linotype" w:hAnsi="Palatino Linotype"/>
          <w:b/>
          <w:i/>
          <w:sz w:val="22"/>
          <w:szCs w:val="22"/>
        </w:rPr>
        <w:t>Instrumentar e impulsar la capacitación y profesionalización permanente de los integrantes de las Instituciones Policiales</w:t>
      </w:r>
      <w:r w:rsidRPr="00AA0A24">
        <w:rPr>
          <w:rFonts w:ascii="Palatino Linotype" w:hAnsi="Palatino Linotype"/>
          <w:i/>
          <w:sz w:val="22"/>
          <w:szCs w:val="22"/>
        </w:rPr>
        <w:t xml:space="preserve"> para asegurar la lealtad institucional en la prestación de los servicios; y </w:t>
      </w:r>
    </w:p>
    <w:p w:rsidR="00E812BB" w:rsidRPr="00AA0A24" w:rsidRDefault="00675874" w:rsidP="00675874">
      <w:pPr>
        <w:pStyle w:val="Prrafodelista"/>
        <w:autoSpaceDE w:val="0"/>
        <w:autoSpaceDN w:val="0"/>
        <w:adjustRightInd w:val="0"/>
        <w:ind w:left="851" w:right="902"/>
        <w:jc w:val="both"/>
        <w:rPr>
          <w:rFonts w:ascii="Palatino Linotype" w:hAnsi="Palatino Linotype"/>
          <w:i/>
          <w:sz w:val="22"/>
          <w:szCs w:val="22"/>
        </w:rPr>
      </w:pPr>
      <w:r w:rsidRPr="00AA0A24">
        <w:rPr>
          <w:rFonts w:ascii="Palatino Linotype" w:hAnsi="Palatino Linotype"/>
          <w:i/>
          <w:sz w:val="22"/>
          <w:szCs w:val="22"/>
        </w:rPr>
        <w:t xml:space="preserve">V. Los demás que establezcan las disposiciones aplicables.” </w:t>
      </w:r>
    </w:p>
    <w:p w:rsidR="00675874" w:rsidRPr="00AA0A24" w:rsidRDefault="00675874" w:rsidP="00675874">
      <w:pPr>
        <w:pStyle w:val="Prrafodelista"/>
        <w:autoSpaceDE w:val="0"/>
        <w:autoSpaceDN w:val="0"/>
        <w:adjustRightInd w:val="0"/>
        <w:ind w:left="851" w:right="902"/>
        <w:jc w:val="both"/>
        <w:rPr>
          <w:rFonts w:ascii="Palatino Linotype" w:hAnsi="Palatino Linotype"/>
          <w:i/>
          <w:sz w:val="22"/>
          <w:szCs w:val="22"/>
        </w:rPr>
      </w:pPr>
      <w:r w:rsidRPr="00AA0A24">
        <w:rPr>
          <w:rFonts w:ascii="Palatino Linotype" w:hAnsi="Palatino Linotype"/>
          <w:i/>
          <w:sz w:val="22"/>
          <w:szCs w:val="22"/>
        </w:rPr>
        <w:t>(Énfasis añadido)</w:t>
      </w:r>
    </w:p>
    <w:p w:rsidR="00675874" w:rsidRPr="00AA0A24" w:rsidRDefault="00A74BBE" w:rsidP="00A74BBE">
      <w:pPr>
        <w:spacing w:before="100" w:beforeAutospacing="1" w:after="100" w:afterAutospacing="1" w:line="360" w:lineRule="auto"/>
        <w:jc w:val="both"/>
        <w:rPr>
          <w:rFonts w:ascii="Palatino Linotype" w:hAnsi="Palatino Linotype"/>
          <w:color w:val="000000"/>
        </w:rPr>
      </w:pPr>
      <w:r w:rsidRPr="00AA0A24">
        <w:rPr>
          <w:rFonts w:ascii="Palatino Linotype" w:hAnsi="Palatino Linotype"/>
          <w:color w:val="000000"/>
        </w:rPr>
        <w:t>Bajo ese tenor, debemos referir que la Ley de Seguridad en comentó establece las bases generales a considerar por las autoridades en materia de seguridad para el reclutamiento, selección, ingreso, permanencia, promoción y conclusión del cargo policial, de conformidad con lo siguiente:</w:t>
      </w:r>
    </w:p>
    <w:p w:rsidR="00A74BBE" w:rsidRPr="00AA0A24" w:rsidRDefault="00A74BBE" w:rsidP="00A74BBE">
      <w:pPr>
        <w:ind w:left="851" w:right="899"/>
        <w:jc w:val="both"/>
        <w:rPr>
          <w:rFonts w:ascii="Palatino Linotype" w:hAnsi="Palatino Linotype"/>
          <w:i/>
          <w:sz w:val="22"/>
          <w:szCs w:val="22"/>
        </w:rPr>
      </w:pPr>
      <w:r w:rsidRPr="00AA0A24">
        <w:rPr>
          <w:rFonts w:ascii="Palatino Linotype" w:hAnsi="Palatino Linotype"/>
          <w:b/>
          <w:i/>
          <w:sz w:val="22"/>
          <w:szCs w:val="22"/>
        </w:rPr>
        <w:lastRenderedPageBreak/>
        <w:t>“Artículo 150.-</w:t>
      </w:r>
      <w:r w:rsidRPr="00AA0A24">
        <w:rPr>
          <w:rFonts w:ascii="Palatino Linotype" w:hAnsi="Palatino Linotype"/>
          <w:i/>
          <w:sz w:val="22"/>
          <w:szCs w:val="22"/>
        </w:rPr>
        <w:t xml:space="preserve"> </w:t>
      </w:r>
      <w:r w:rsidRPr="00AA0A24">
        <w:rPr>
          <w:rFonts w:ascii="Palatino Linotype" w:hAnsi="Palatino Linotype"/>
          <w:b/>
          <w:i/>
          <w:sz w:val="22"/>
          <w:szCs w:val="22"/>
        </w:rPr>
        <w:t>La selección</w:t>
      </w:r>
      <w:r w:rsidRPr="00AA0A24">
        <w:rPr>
          <w:rFonts w:ascii="Palatino Linotype" w:hAnsi="Palatino Linotype"/>
          <w:i/>
          <w:sz w:val="22"/>
          <w:szCs w:val="22"/>
        </w:rPr>
        <w:t xml:space="preserve"> es el proceso que consiste en elegir, </w:t>
      </w:r>
      <w:r w:rsidRPr="00AA0A24">
        <w:rPr>
          <w:rFonts w:ascii="Palatino Linotype" w:hAnsi="Palatino Linotype"/>
          <w:b/>
          <w:i/>
          <w:sz w:val="22"/>
          <w:szCs w:val="22"/>
        </w:rPr>
        <w:t>de entre los aspirantes que hayan aprobado el reclutamiento, a quienes cubran el perfil y la formación requeridos para ingresar a las Instituciones Policiales</w:t>
      </w:r>
      <w:r w:rsidRPr="00AA0A24">
        <w:rPr>
          <w:rFonts w:ascii="Palatino Linotype" w:hAnsi="Palatino Linotype"/>
          <w:i/>
          <w:sz w:val="22"/>
          <w:szCs w:val="22"/>
        </w:rPr>
        <w:t xml:space="preserve">. </w:t>
      </w:r>
    </w:p>
    <w:p w:rsidR="00A74BBE" w:rsidRPr="00AA0A24" w:rsidRDefault="00A74BBE" w:rsidP="00A74BBE">
      <w:pPr>
        <w:ind w:left="851" w:right="899"/>
        <w:jc w:val="both"/>
        <w:rPr>
          <w:rFonts w:ascii="Palatino Linotype" w:hAnsi="Palatino Linotype"/>
          <w:i/>
          <w:sz w:val="22"/>
          <w:szCs w:val="22"/>
        </w:rPr>
      </w:pPr>
    </w:p>
    <w:p w:rsidR="00A74BBE" w:rsidRPr="00AA0A24" w:rsidRDefault="00A74BBE" w:rsidP="00A74BBE">
      <w:pPr>
        <w:ind w:left="851" w:right="899"/>
        <w:jc w:val="both"/>
        <w:rPr>
          <w:rFonts w:ascii="Palatino Linotype" w:hAnsi="Palatino Linotype"/>
          <w:b/>
          <w:i/>
          <w:sz w:val="22"/>
          <w:szCs w:val="22"/>
        </w:rPr>
      </w:pPr>
      <w:r w:rsidRPr="00AA0A24">
        <w:rPr>
          <w:rFonts w:ascii="Palatino Linotype" w:hAnsi="Palatino Linotype"/>
          <w:i/>
          <w:sz w:val="22"/>
          <w:szCs w:val="22"/>
        </w:rPr>
        <w:t xml:space="preserve">Dicho proceso </w:t>
      </w:r>
      <w:r w:rsidRPr="00AA0A24">
        <w:rPr>
          <w:rFonts w:ascii="Palatino Linotype" w:hAnsi="Palatino Linotype"/>
          <w:b/>
          <w:i/>
          <w:sz w:val="22"/>
          <w:szCs w:val="22"/>
        </w:rPr>
        <w:t xml:space="preserve">comprende el período de los cursos de formación o capacitación y concluye con la </w:t>
      </w:r>
      <w:r w:rsidRPr="00AA0A24">
        <w:rPr>
          <w:rFonts w:ascii="Palatino Linotype" w:hAnsi="Palatino Linotype"/>
          <w:b/>
          <w:i/>
          <w:sz w:val="22"/>
          <w:szCs w:val="22"/>
          <w:u w:val="single"/>
        </w:rPr>
        <w:t xml:space="preserve">resolución </w:t>
      </w:r>
      <w:r w:rsidRPr="00AA0A24">
        <w:rPr>
          <w:rFonts w:ascii="Palatino Linotype" w:hAnsi="Palatino Linotype"/>
          <w:b/>
          <w:i/>
          <w:sz w:val="22"/>
          <w:szCs w:val="22"/>
        </w:rPr>
        <w:t xml:space="preserve">de las instancias previstas en esta Ley sobre los aspirantes aceptados. </w:t>
      </w:r>
    </w:p>
    <w:p w:rsidR="00A74BBE" w:rsidRPr="00AA0A24" w:rsidRDefault="00A74BBE" w:rsidP="00A74BBE">
      <w:pPr>
        <w:ind w:left="851" w:right="899"/>
        <w:jc w:val="both"/>
        <w:rPr>
          <w:rFonts w:ascii="Palatino Linotype" w:hAnsi="Palatino Linotype"/>
          <w:i/>
          <w:sz w:val="22"/>
          <w:szCs w:val="22"/>
        </w:rPr>
      </w:pPr>
    </w:p>
    <w:p w:rsidR="00A74BBE" w:rsidRPr="00AA0A24" w:rsidRDefault="00A74BBE" w:rsidP="00A74BBE">
      <w:pPr>
        <w:ind w:left="851" w:right="899"/>
        <w:jc w:val="both"/>
        <w:rPr>
          <w:rFonts w:ascii="Palatino Linotype" w:hAnsi="Palatino Linotype"/>
          <w:i/>
          <w:sz w:val="22"/>
          <w:szCs w:val="22"/>
        </w:rPr>
      </w:pPr>
      <w:r w:rsidRPr="00AA0A24">
        <w:rPr>
          <w:rFonts w:ascii="Palatino Linotype" w:hAnsi="Palatino Linotype"/>
          <w:b/>
          <w:i/>
          <w:sz w:val="22"/>
          <w:szCs w:val="22"/>
        </w:rPr>
        <w:t>Artículo 151.</w:t>
      </w:r>
      <w:r w:rsidRPr="00AA0A24">
        <w:rPr>
          <w:rFonts w:ascii="Palatino Linotype" w:hAnsi="Palatino Linotype"/>
          <w:i/>
          <w:sz w:val="22"/>
          <w:szCs w:val="22"/>
        </w:rPr>
        <w:t xml:space="preserve"> </w:t>
      </w:r>
      <w:r w:rsidRPr="00AA0A24">
        <w:rPr>
          <w:rFonts w:ascii="Palatino Linotype" w:hAnsi="Palatino Linotype"/>
          <w:b/>
          <w:i/>
          <w:sz w:val="22"/>
          <w:szCs w:val="22"/>
        </w:rPr>
        <w:t>El ingreso es el procedimiento de integración de los candidatos a la estructura institucional y tendrá verificativo al terminar la etapa de formación inicial o capacitación en la Universidad</w:t>
      </w:r>
      <w:r w:rsidRPr="00AA0A24">
        <w:rPr>
          <w:rFonts w:ascii="Palatino Linotype" w:hAnsi="Palatino Linotype"/>
          <w:i/>
          <w:sz w:val="22"/>
          <w:szCs w:val="22"/>
        </w:rPr>
        <w:t>, el período de prácticas correspondiente y la acreditación del cumplimiento de los requisitos previstos en esta Ley.</w:t>
      </w:r>
    </w:p>
    <w:p w:rsidR="00A74BBE" w:rsidRPr="00AA0A24" w:rsidRDefault="00A74BBE" w:rsidP="00A74BBE">
      <w:pPr>
        <w:ind w:left="851" w:right="899"/>
        <w:jc w:val="both"/>
        <w:rPr>
          <w:rFonts w:ascii="Palatino Linotype" w:hAnsi="Palatino Linotype"/>
          <w:i/>
          <w:sz w:val="22"/>
          <w:szCs w:val="22"/>
        </w:rPr>
      </w:pPr>
    </w:p>
    <w:p w:rsidR="00A74BBE" w:rsidRPr="00AA0A24" w:rsidRDefault="00A74BBE" w:rsidP="00A74BBE">
      <w:pPr>
        <w:ind w:left="851" w:right="899"/>
        <w:jc w:val="both"/>
        <w:rPr>
          <w:rFonts w:ascii="Palatino Linotype" w:hAnsi="Palatino Linotype"/>
          <w:i/>
          <w:sz w:val="22"/>
          <w:szCs w:val="22"/>
        </w:rPr>
      </w:pPr>
      <w:r w:rsidRPr="00AA0A24">
        <w:rPr>
          <w:rFonts w:ascii="Palatino Linotype" w:hAnsi="Palatino Linotype"/>
          <w:b/>
          <w:i/>
          <w:sz w:val="22"/>
          <w:szCs w:val="22"/>
        </w:rPr>
        <w:t>Artículo 152.- La permanencia es el resultado del cumplimiento constante de los requisitos establecidos en la presente Ley para continuar en el servicio activo de las Instituciones Policiales</w:t>
      </w:r>
      <w:r w:rsidRPr="00AA0A24">
        <w:rPr>
          <w:rFonts w:ascii="Palatino Linotype" w:hAnsi="Palatino Linotype"/>
          <w:i/>
          <w:sz w:val="22"/>
          <w:szCs w:val="22"/>
        </w:rPr>
        <w:t xml:space="preserve">. Son requisitos de ingreso y permanencia en las Instituciones Policiales, los siguientes: </w:t>
      </w:r>
    </w:p>
    <w:p w:rsidR="00A74BBE" w:rsidRPr="00AA0A24" w:rsidRDefault="00A74BBE" w:rsidP="00A74BBE">
      <w:pPr>
        <w:ind w:left="851" w:right="899"/>
        <w:jc w:val="both"/>
        <w:rPr>
          <w:rFonts w:ascii="Palatino Linotype" w:hAnsi="Palatino Linotype"/>
          <w:i/>
          <w:sz w:val="22"/>
          <w:szCs w:val="22"/>
        </w:rPr>
      </w:pPr>
    </w:p>
    <w:p w:rsidR="00A74BBE" w:rsidRPr="00AA0A24" w:rsidRDefault="00A74BBE" w:rsidP="00A74BBE">
      <w:pPr>
        <w:ind w:left="851" w:right="899"/>
        <w:jc w:val="both"/>
        <w:rPr>
          <w:rFonts w:ascii="Palatino Linotype" w:hAnsi="Palatino Linotype"/>
          <w:b/>
          <w:i/>
          <w:sz w:val="22"/>
          <w:szCs w:val="22"/>
        </w:rPr>
      </w:pPr>
      <w:r w:rsidRPr="00AA0A24">
        <w:rPr>
          <w:rFonts w:ascii="Palatino Linotype" w:hAnsi="Palatino Linotype"/>
          <w:b/>
          <w:i/>
          <w:sz w:val="22"/>
          <w:szCs w:val="22"/>
        </w:rPr>
        <w:t xml:space="preserve">A. De ingreso: </w:t>
      </w:r>
    </w:p>
    <w:p w:rsidR="00A74BBE" w:rsidRPr="00AA0A24" w:rsidRDefault="00A74BBE" w:rsidP="00A74BBE">
      <w:pPr>
        <w:ind w:left="851" w:right="899"/>
        <w:jc w:val="both"/>
        <w:rPr>
          <w:rFonts w:ascii="Palatino Linotype" w:hAnsi="Palatino Linotype"/>
          <w:i/>
          <w:sz w:val="22"/>
          <w:szCs w:val="22"/>
        </w:rPr>
      </w:pPr>
    </w:p>
    <w:p w:rsidR="00A74BBE" w:rsidRPr="00AA0A24" w:rsidRDefault="00A74BBE" w:rsidP="00A74BBE">
      <w:pPr>
        <w:ind w:left="851" w:right="899"/>
        <w:jc w:val="both"/>
        <w:rPr>
          <w:rFonts w:ascii="Palatino Linotype" w:hAnsi="Palatino Linotype"/>
          <w:i/>
          <w:sz w:val="22"/>
          <w:szCs w:val="22"/>
        </w:rPr>
      </w:pPr>
      <w:r w:rsidRPr="00AA0A24">
        <w:rPr>
          <w:rFonts w:ascii="Palatino Linotype" w:hAnsi="Palatino Linotype"/>
          <w:i/>
          <w:sz w:val="22"/>
          <w:szCs w:val="22"/>
        </w:rPr>
        <w:t xml:space="preserve">I. Ser ciudadano mexicano y en pleno ejercicio de sus derechos; </w:t>
      </w:r>
    </w:p>
    <w:p w:rsidR="00A74BBE" w:rsidRPr="00AA0A24" w:rsidRDefault="00A74BBE" w:rsidP="00A74BBE">
      <w:pPr>
        <w:ind w:left="851" w:right="899"/>
        <w:jc w:val="both"/>
        <w:rPr>
          <w:rFonts w:ascii="Palatino Linotype" w:hAnsi="Palatino Linotype"/>
          <w:i/>
          <w:sz w:val="22"/>
          <w:szCs w:val="22"/>
        </w:rPr>
      </w:pPr>
      <w:r w:rsidRPr="00AA0A24">
        <w:rPr>
          <w:rFonts w:ascii="Palatino Linotype" w:hAnsi="Palatino Linotype"/>
          <w:i/>
          <w:sz w:val="22"/>
          <w:szCs w:val="22"/>
        </w:rPr>
        <w:t xml:space="preserve">II. Ser de notoria buena conducta, y no haber sido condenado por sentencia irrevocable por delito doloso, ni estar sujeto a proceso penal; </w:t>
      </w:r>
    </w:p>
    <w:p w:rsidR="00A74BBE" w:rsidRPr="00AA0A24" w:rsidRDefault="00A74BBE" w:rsidP="00A74BBE">
      <w:pPr>
        <w:ind w:left="851" w:right="899"/>
        <w:jc w:val="both"/>
        <w:rPr>
          <w:rFonts w:ascii="Palatino Linotype" w:hAnsi="Palatino Linotype"/>
          <w:i/>
          <w:sz w:val="22"/>
          <w:szCs w:val="22"/>
        </w:rPr>
      </w:pPr>
      <w:r w:rsidRPr="00AA0A24">
        <w:rPr>
          <w:rFonts w:ascii="Palatino Linotype" w:hAnsi="Palatino Linotype"/>
          <w:i/>
          <w:sz w:val="22"/>
          <w:szCs w:val="22"/>
        </w:rPr>
        <w:t xml:space="preserve">III. En su caso, tener acreditado el Servicio Militar Nacional; </w:t>
      </w:r>
    </w:p>
    <w:p w:rsidR="00A74BBE" w:rsidRPr="00AA0A24" w:rsidRDefault="00A74BBE" w:rsidP="00A74BBE">
      <w:pPr>
        <w:ind w:left="851" w:right="899"/>
        <w:jc w:val="both"/>
        <w:rPr>
          <w:rFonts w:ascii="Palatino Linotype" w:hAnsi="Palatino Linotype"/>
          <w:i/>
          <w:sz w:val="22"/>
          <w:szCs w:val="22"/>
        </w:rPr>
      </w:pPr>
      <w:r w:rsidRPr="00AA0A24">
        <w:rPr>
          <w:rFonts w:ascii="Palatino Linotype" w:hAnsi="Palatino Linotype"/>
          <w:i/>
          <w:sz w:val="22"/>
          <w:szCs w:val="22"/>
        </w:rPr>
        <w:t xml:space="preserve">IV. Acreditar que ha concluido, al menos, los estudios siguientes: </w:t>
      </w:r>
    </w:p>
    <w:p w:rsidR="00A74BBE" w:rsidRPr="00AA0A24" w:rsidRDefault="00A74BBE" w:rsidP="00A74BBE">
      <w:pPr>
        <w:ind w:left="1134" w:right="899"/>
        <w:jc w:val="both"/>
        <w:rPr>
          <w:rFonts w:ascii="Palatino Linotype" w:hAnsi="Palatino Linotype"/>
          <w:i/>
          <w:sz w:val="22"/>
          <w:szCs w:val="22"/>
        </w:rPr>
      </w:pPr>
      <w:r w:rsidRPr="00AA0A24">
        <w:rPr>
          <w:rFonts w:ascii="Palatino Linotype" w:hAnsi="Palatino Linotype"/>
          <w:i/>
          <w:sz w:val="22"/>
          <w:szCs w:val="22"/>
        </w:rPr>
        <w:t xml:space="preserve">a) En el caso de aspirantes a las áreas de investigación, enseñanza superior o equivalente; </w:t>
      </w:r>
    </w:p>
    <w:p w:rsidR="00A74BBE" w:rsidRPr="00AA0A24" w:rsidRDefault="00A74BBE" w:rsidP="00A74BBE">
      <w:pPr>
        <w:ind w:left="1134" w:right="899"/>
        <w:jc w:val="both"/>
        <w:rPr>
          <w:rFonts w:ascii="Palatino Linotype" w:hAnsi="Palatino Linotype"/>
          <w:i/>
          <w:sz w:val="22"/>
          <w:szCs w:val="22"/>
        </w:rPr>
      </w:pPr>
      <w:r w:rsidRPr="00AA0A24">
        <w:rPr>
          <w:rFonts w:ascii="Palatino Linotype" w:hAnsi="Palatino Linotype"/>
          <w:i/>
          <w:sz w:val="22"/>
          <w:szCs w:val="22"/>
        </w:rPr>
        <w:t xml:space="preserve">b) Tratándose de aspirantes a las áreas de prevención, enseñanza media superior o equivalente; o </w:t>
      </w:r>
    </w:p>
    <w:p w:rsidR="00A74BBE" w:rsidRPr="00AA0A24" w:rsidRDefault="00A74BBE" w:rsidP="00A74BBE">
      <w:pPr>
        <w:ind w:left="1134" w:right="899"/>
        <w:jc w:val="both"/>
        <w:rPr>
          <w:rFonts w:ascii="Palatino Linotype" w:hAnsi="Palatino Linotype"/>
          <w:i/>
          <w:sz w:val="22"/>
          <w:szCs w:val="22"/>
        </w:rPr>
      </w:pPr>
      <w:r w:rsidRPr="00AA0A24">
        <w:rPr>
          <w:rFonts w:ascii="Palatino Linotype" w:hAnsi="Palatino Linotype"/>
          <w:i/>
          <w:sz w:val="22"/>
          <w:szCs w:val="22"/>
        </w:rPr>
        <w:t xml:space="preserve">c) En caso de aspirantes a las áreas de reacción, los estudios correspondientes a la enseñanza media básica. </w:t>
      </w:r>
    </w:p>
    <w:p w:rsidR="00A74BBE" w:rsidRPr="00AA0A24" w:rsidRDefault="00A74BBE" w:rsidP="00A74BBE">
      <w:pPr>
        <w:ind w:left="851" w:right="899"/>
        <w:jc w:val="both"/>
        <w:rPr>
          <w:rFonts w:ascii="Palatino Linotype" w:hAnsi="Palatino Linotype"/>
          <w:i/>
          <w:sz w:val="22"/>
          <w:szCs w:val="22"/>
        </w:rPr>
      </w:pPr>
      <w:r w:rsidRPr="00AA0A24">
        <w:rPr>
          <w:rFonts w:ascii="Palatino Linotype" w:hAnsi="Palatino Linotype"/>
          <w:i/>
          <w:sz w:val="22"/>
          <w:szCs w:val="22"/>
        </w:rPr>
        <w:t xml:space="preserve">V. Aprobar el examen de ingreso y los cursos de formación; </w:t>
      </w:r>
    </w:p>
    <w:p w:rsidR="00A74BBE" w:rsidRPr="00AA0A24" w:rsidRDefault="00A74BBE" w:rsidP="00A74BBE">
      <w:pPr>
        <w:ind w:left="851" w:right="899"/>
        <w:jc w:val="both"/>
        <w:rPr>
          <w:rFonts w:ascii="Palatino Linotype" w:hAnsi="Palatino Linotype"/>
          <w:i/>
          <w:sz w:val="22"/>
          <w:szCs w:val="22"/>
        </w:rPr>
      </w:pPr>
      <w:r w:rsidRPr="00AA0A24">
        <w:rPr>
          <w:rFonts w:ascii="Palatino Linotype" w:hAnsi="Palatino Linotype"/>
          <w:i/>
          <w:sz w:val="22"/>
          <w:szCs w:val="22"/>
        </w:rPr>
        <w:t xml:space="preserve">VI. Contar con los requisitos de edad y el perfil físico, médico y de personalidad que exijan las disposiciones aplicables; </w:t>
      </w:r>
    </w:p>
    <w:p w:rsidR="00A74BBE" w:rsidRPr="00AA0A24" w:rsidRDefault="00A74BBE" w:rsidP="00A74BBE">
      <w:pPr>
        <w:ind w:left="851" w:right="899"/>
        <w:jc w:val="both"/>
        <w:rPr>
          <w:rFonts w:ascii="Palatino Linotype" w:hAnsi="Palatino Linotype"/>
          <w:i/>
          <w:sz w:val="22"/>
          <w:szCs w:val="22"/>
        </w:rPr>
      </w:pPr>
      <w:r w:rsidRPr="00AA0A24">
        <w:rPr>
          <w:rFonts w:ascii="Palatino Linotype" w:hAnsi="Palatino Linotype"/>
          <w:i/>
          <w:sz w:val="22"/>
          <w:szCs w:val="22"/>
        </w:rPr>
        <w:t xml:space="preserve">VII. Aprobar los procesos de evaluación de control de confianza; </w:t>
      </w:r>
    </w:p>
    <w:p w:rsidR="00A74BBE" w:rsidRPr="00AA0A24" w:rsidRDefault="00A74BBE" w:rsidP="00A74BBE">
      <w:pPr>
        <w:ind w:left="851" w:right="899"/>
        <w:jc w:val="both"/>
        <w:rPr>
          <w:rFonts w:ascii="Palatino Linotype" w:hAnsi="Palatino Linotype"/>
          <w:i/>
          <w:sz w:val="22"/>
          <w:szCs w:val="22"/>
        </w:rPr>
      </w:pPr>
      <w:r w:rsidRPr="00AA0A24">
        <w:rPr>
          <w:rFonts w:ascii="Palatino Linotype" w:hAnsi="Palatino Linotype"/>
          <w:i/>
          <w:sz w:val="22"/>
          <w:szCs w:val="22"/>
        </w:rPr>
        <w:t xml:space="preserve">VIII. Abstenerse de consumir sustancias psicotrópicas, estupefacientes u otras que produzcan efectos similares; </w:t>
      </w:r>
    </w:p>
    <w:p w:rsidR="00A74BBE" w:rsidRPr="00AA0A24" w:rsidRDefault="00A74BBE" w:rsidP="00A74BBE">
      <w:pPr>
        <w:ind w:left="851" w:right="899"/>
        <w:jc w:val="both"/>
        <w:rPr>
          <w:rFonts w:ascii="Palatino Linotype" w:hAnsi="Palatino Linotype"/>
          <w:i/>
          <w:sz w:val="22"/>
          <w:szCs w:val="22"/>
        </w:rPr>
      </w:pPr>
      <w:r w:rsidRPr="00AA0A24">
        <w:rPr>
          <w:rFonts w:ascii="Palatino Linotype" w:hAnsi="Palatino Linotype"/>
          <w:i/>
          <w:sz w:val="22"/>
          <w:szCs w:val="22"/>
        </w:rPr>
        <w:t xml:space="preserve">IX. No padecer alcoholismo; </w:t>
      </w:r>
    </w:p>
    <w:p w:rsidR="00A74BBE" w:rsidRPr="00AA0A24" w:rsidRDefault="00A74BBE" w:rsidP="00A74BBE">
      <w:pPr>
        <w:ind w:left="851" w:right="899"/>
        <w:jc w:val="both"/>
        <w:rPr>
          <w:rFonts w:ascii="Palatino Linotype" w:hAnsi="Palatino Linotype"/>
          <w:i/>
          <w:sz w:val="22"/>
          <w:szCs w:val="22"/>
        </w:rPr>
      </w:pPr>
      <w:r w:rsidRPr="00AA0A24">
        <w:rPr>
          <w:rFonts w:ascii="Palatino Linotype" w:hAnsi="Palatino Linotype"/>
          <w:i/>
          <w:sz w:val="22"/>
          <w:szCs w:val="22"/>
        </w:rPr>
        <w:lastRenderedPageBreak/>
        <w:t xml:space="preserve">X. Someterse a exámenes para comprobar la ausencia de alcoholismo o el no uso de sustancias psicotrópicas, estupefacientes u otras que produzcan efectos similares; </w:t>
      </w:r>
    </w:p>
    <w:p w:rsidR="00A74BBE" w:rsidRPr="00AA0A24" w:rsidRDefault="00A74BBE" w:rsidP="00A74BBE">
      <w:pPr>
        <w:ind w:left="851" w:right="899"/>
        <w:jc w:val="both"/>
        <w:rPr>
          <w:rFonts w:ascii="Palatino Linotype" w:hAnsi="Palatino Linotype"/>
          <w:i/>
          <w:sz w:val="22"/>
          <w:szCs w:val="22"/>
        </w:rPr>
      </w:pPr>
      <w:r w:rsidRPr="00AA0A24">
        <w:rPr>
          <w:rFonts w:ascii="Palatino Linotype" w:hAnsi="Palatino Linotype"/>
          <w:i/>
          <w:sz w:val="22"/>
          <w:szCs w:val="22"/>
        </w:rPr>
        <w:t xml:space="preserve">XI. No estar suspendido o inhabilitado, ni haber sido destituido por resolución firme como servidor público en ningún ámbito de gobierno; y </w:t>
      </w:r>
    </w:p>
    <w:p w:rsidR="00A74BBE" w:rsidRPr="00AA0A24" w:rsidRDefault="00A74BBE" w:rsidP="00A74BBE">
      <w:pPr>
        <w:ind w:left="851" w:right="899"/>
        <w:jc w:val="both"/>
        <w:rPr>
          <w:rFonts w:ascii="Palatino Linotype" w:hAnsi="Palatino Linotype"/>
          <w:i/>
          <w:sz w:val="22"/>
          <w:szCs w:val="22"/>
        </w:rPr>
      </w:pPr>
      <w:r w:rsidRPr="00AA0A24">
        <w:rPr>
          <w:rFonts w:ascii="Palatino Linotype" w:hAnsi="Palatino Linotype"/>
          <w:i/>
          <w:sz w:val="22"/>
          <w:szCs w:val="22"/>
        </w:rPr>
        <w:t xml:space="preserve">XII. Los demás que establezcan otras disposiciones jurídicas aplicables. </w:t>
      </w:r>
    </w:p>
    <w:p w:rsidR="00A74BBE" w:rsidRPr="00AA0A24" w:rsidRDefault="00A74BBE" w:rsidP="00A74BBE">
      <w:pPr>
        <w:ind w:left="851" w:right="899"/>
        <w:jc w:val="both"/>
        <w:rPr>
          <w:rFonts w:ascii="Palatino Linotype" w:hAnsi="Palatino Linotype"/>
          <w:i/>
          <w:sz w:val="22"/>
          <w:szCs w:val="22"/>
        </w:rPr>
      </w:pPr>
    </w:p>
    <w:p w:rsidR="00A74BBE" w:rsidRPr="00AA0A24" w:rsidRDefault="00A74BBE" w:rsidP="00A74BBE">
      <w:pPr>
        <w:ind w:left="851" w:right="899"/>
        <w:jc w:val="both"/>
        <w:rPr>
          <w:rFonts w:ascii="Palatino Linotype" w:hAnsi="Palatino Linotype"/>
          <w:b/>
          <w:i/>
          <w:sz w:val="22"/>
          <w:szCs w:val="22"/>
        </w:rPr>
      </w:pPr>
      <w:r w:rsidRPr="00AA0A24">
        <w:rPr>
          <w:rFonts w:ascii="Palatino Linotype" w:hAnsi="Palatino Linotype"/>
          <w:b/>
          <w:i/>
          <w:sz w:val="22"/>
          <w:szCs w:val="22"/>
        </w:rPr>
        <w:t xml:space="preserve">B. De permanencia: </w:t>
      </w:r>
    </w:p>
    <w:p w:rsidR="00A74BBE" w:rsidRPr="00AA0A24" w:rsidRDefault="00A74BBE" w:rsidP="00A74BBE">
      <w:pPr>
        <w:ind w:left="851" w:right="899"/>
        <w:jc w:val="both"/>
        <w:rPr>
          <w:rFonts w:ascii="Palatino Linotype" w:hAnsi="Palatino Linotype"/>
          <w:i/>
          <w:sz w:val="22"/>
          <w:szCs w:val="22"/>
        </w:rPr>
      </w:pPr>
    </w:p>
    <w:p w:rsidR="00A74BBE" w:rsidRPr="00AA0A24" w:rsidRDefault="00A74BBE" w:rsidP="00A74BBE">
      <w:pPr>
        <w:ind w:left="851" w:right="899"/>
        <w:jc w:val="both"/>
        <w:rPr>
          <w:rFonts w:ascii="Palatino Linotype" w:hAnsi="Palatino Linotype"/>
          <w:i/>
          <w:sz w:val="22"/>
          <w:szCs w:val="22"/>
        </w:rPr>
      </w:pPr>
      <w:r w:rsidRPr="00AA0A24">
        <w:rPr>
          <w:rFonts w:ascii="Palatino Linotype" w:hAnsi="Palatino Linotype"/>
          <w:i/>
          <w:sz w:val="22"/>
          <w:szCs w:val="22"/>
        </w:rPr>
        <w:t xml:space="preserve">I. Ser de notoria buena conducta, y no haber sido condenado por sentencia irrevocable por delito doloso; </w:t>
      </w:r>
    </w:p>
    <w:p w:rsidR="00A74BBE" w:rsidRPr="00AA0A24" w:rsidRDefault="00A74BBE" w:rsidP="00A74BBE">
      <w:pPr>
        <w:ind w:left="851" w:right="899"/>
        <w:jc w:val="both"/>
        <w:rPr>
          <w:rFonts w:ascii="Palatino Linotype" w:hAnsi="Palatino Linotype"/>
          <w:i/>
          <w:sz w:val="22"/>
          <w:szCs w:val="22"/>
        </w:rPr>
      </w:pPr>
      <w:r w:rsidRPr="00AA0A24">
        <w:rPr>
          <w:rFonts w:ascii="Palatino Linotype" w:hAnsi="Palatino Linotype"/>
          <w:i/>
          <w:sz w:val="22"/>
          <w:szCs w:val="22"/>
        </w:rPr>
        <w:t xml:space="preserve">II. Mantener actualizado su Certificado Único Policial; </w:t>
      </w:r>
    </w:p>
    <w:p w:rsidR="00A74BBE" w:rsidRPr="00AA0A24" w:rsidRDefault="00A74BBE" w:rsidP="00A74BBE">
      <w:pPr>
        <w:ind w:left="851" w:right="899"/>
        <w:jc w:val="both"/>
        <w:rPr>
          <w:rFonts w:ascii="Palatino Linotype" w:hAnsi="Palatino Linotype"/>
          <w:i/>
          <w:sz w:val="22"/>
          <w:szCs w:val="22"/>
        </w:rPr>
      </w:pPr>
      <w:r w:rsidRPr="00AA0A24">
        <w:rPr>
          <w:rFonts w:ascii="Palatino Linotype" w:hAnsi="Palatino Linotype"/>
          <w:i/>
          <w:sz w:val="22"/>
          <w:szCs w:val="22"/>
        </w:rPr>
        <w:t>III. No superar la edad máxima de retiro que establezcan las disposiciones aplicables; IV. Acreditar que ha concluido, al menos, los estudios siguientes:</w:t>
      </w:r>
    </w:p>
    <w:p w:rsidR="00A74BBE" w:rsidRPr="00AA0A24" w:rsidRDefault="00A74BBE" w:rsidP="00A74BBE">
      <w:pPr>
        <w:ind w:left="1276" w:right="899"/>
        <w:jc w:val="both"/>
        <w:rPr>
          <w:rFonts w:ascii="Palatino Linotype" w:hAnsi="Palatino Linotype"/>
          <w:i/>
          <w:sz w:val="22"/>
          <w:szCs w:val="22"/>
        </w:rPr>
      </w:pPr>
      <w:r w:rsidRPr="00AA0A24">
        <w:rPr>
          <w:rFonts w:ascii="Palatino Linotype" w:hAnsi="Palatino Linotype"/>
          <w:i/>
          <w:sz w:val="22"/>
          <w:szCs w:val="22"/>
        </w:rPr>
        <w:t xml:space="preserve">a) En el caso de integrantes de las áreas de investigación, enseñanza superior, equivalente u homologación por desempeño, a partir de bachillerato; </w:t>
      </w:r>
    </w:p>
    <w:p w:rsidR="00A74BBE" w:rsidRPr="00AA0A24" w:rsidRDefault="00A74BBE" w:rsidP="00A74BBE">
      <w:pPr>
        <w:ind w:left="1276" w:right="899"/>
        <w:jc w:val="both"/>
        <w:rPr>
          <w:rFonts w:ascii="Palatino Linotype" w:hAnsi="Palatino Linotype"/>
          <w:i/>
          <w:sz w:val="22"/>
          <w:szCs w:val="22"/>
        </w:rPr>
      </w:pPr>
      <w:r w:rsidRPr="00AA0A24">
        <w:rPr>
          <w:rFonts w:ascii="Palatino Linotype" w:hAnsi="Palatino Linotype"/>
          <w:i/>
          <w:sz w:val="22"/>
          <w:szCs w:val="22"/>
        </w:rPr>
        <w:t xml:space="preserve">b) Tratándose de integrantes de las áreas de prevención, enseñanza media superior o equivalente; o </w:t>
      </w:r>
    </w:p>
    <w:p w:rsidR="00A74BBE" w:rsidRPr="00AA0A24" w:rsidRDefault="00A74BBE" w:rsidP="00A74BBE">
      <w:pPr>
        <w:ind w:left="1276" w:right="899"/>
        <w:jc w:val="both"/>
        <w:rPr>
          <w:rFonts w:ascii="Palatino Linotype" w:hAnsi="Palatino Linotype"/>
          <w:i/>
          <w:sz w:val="22"/>
          <w:szCs w:val="22"/>
        </w:rPr>
      </w:pPr>
      <w:r w:rsidRPr="00AA0A24">
        <w:rPr>
          <w:rFonts w:ascii="Palatino Linotype" w:hAnsi="Palatino Linotype"/>
          <w:i/>
          <w:sz w:val="22"/>
          <w:szCs w:val="22"/>
        </w:rPr>
        <w:t xml:space="preserve">c) En caso de integrantes de las áreas de reacción, los estudios correspondientes a la enseñanza media básica. </w:t>
      </w:r>
    </w:p>
    <w:p w:rsidR="00A74BBE" w:rsidRPr="00AA0A24" w:rsidRDefault="00A74BBE" w:rsidP="00A74BBE">
      <w:pPr>
        <w:ind w:left="851" w:right="899"/>
        <w:jc w:val="both"/>
        <w:rPr>
          <w:rFonts w:ascii="Palatino Linotype" w:hAnsi="Palatino Linotype"/>
          <w:i/>
          <w:sz w:val="22"/>
          <w:szCs w:val="22"/>
        </w:rPr>
      </w:pPr>
      <w:r w:rsidRPr="00AA0A24">
        <w:rPr>
          <w:rFonts w:ascii="Palatino Linotype" w:hAnsi="Palatino Linotype"/>
          <w:i/>
          <w:sz w:val="22"/>
          <w:szCs w:val="22"/>
        </w:rPr>
        <w:t xml:space="preserve">V. Aprobar los cursos de formación, capacitación y profesionalización; </w:t>
      </w:r>
    </w:p>
    <w:p w:rsidR="00A74BBE" w:rsidRPr="00AA0A24" w:rsidRDefault="00A74BBE" w:rsidP="00A74BBE">
      <w:pPr>
        <w:ind w:left="851" w:right="899"/>
        <w:jc w:val="both"/>
        <w:rPr>
          <w:rFonts w:ascii="Palatino Linotype" w:hAnsi="Palatino Linotype"/>
          <w:i/>
          <w:sz w:val="22"/>
          <w:szCs w:val="22"/>
        </w:rPr>
      </w:pPr>
      <w:r w:rsidRPr="00AA0A24">
        <w:rPr>
          <w:rFonts w:ascii="Palatino Linotype" w:hAnsi="Palatino Linotype"/>
          <w:i/>
          <w:sz w:val="22"/>
          <w:szCs w:val="22"/>
        </w:rPr>
        <w:t xml:space="preserve">VI. Aprobar los procesos de evaluación de control de confianza; </w:t>
      </w:r>
    </w:p>
    <w:p w:rsidR="00A74BBE" w:rsidRPr="00AA0A24" w:rsidRDefault="00A74BBE" w:rsidP="00A74BBE">
      <w:pPr>
        <w:ind w:left="851" w:right="899"/>
        <w:jc w:val="both"/>
        <w:rPr>
          <w:rFonts w:ascii="Palatino Linotype" w:hAnsi="Palatino Linotype"/>
          <w:i/>
          <w:sz w:val="22"/>
          <w:szCs w:val="22"/>
        </w:rPr>
      </w:pPr>
      <w:r w:rsidRPr="00AA0A24">
        <w:rPr>
          <w:rFonts w:ascii="Palatino Linotype" w:hAnsi="Palatino Linotype"/>
          <w:i/>
          <w:sz w:val="22"/>
          <w:szCs w:val="22"/>
        </w:rPr>
        <w:t xml:space="preserve">VII. Aprobar las evaluaciones del desempeño; </w:t>
      </w:r>
    </w:p>
    <w:p w:rsidR="00A74BBE" w:rsidRPr="00AA0A24" w:rsidRDefault="00A74BBE" w:rsidP="00A74BBE">
      <w:pPr>
        <w:ind w:left="851" w:right="899"/>
        <w:jc w:val="both"/>
        <w:rPr>
          <w:rFonts w:ascii="Palatino Linotype" w:hAnsi="Palatino Linotype"/>
          <w:i/>
          <w:sz w:val="22"/>
          <w:szCs w:val="22"/>
        </w:rPr>
      </w:pPr>
      <w:r w:rsidRPr="00AA0A24">
        <w:rPr>
          <w:rFonts w:ascii="Palatino Linotype" w:hAnsi="Palatino Linotype"/>
          <w:i/>
          <w:sz w:val="22"/>
          <w:szCs w:val="22"/>
        </w:rPr>
        <w:t xml:space="preserve">VIII. Participar en los procesos de promoción o ascenso a que se convoque, conforme a las disposiciones aplicables; </w:t>
      </w:r>
    </w:p>
    <w:p w:rsidR="00A74BBE" w:rsidRPr="00AA0A24" w:rsidRDefault="00A74BBE" w:rsidP="00A74BBE">
      <w:pPr>
        <w:ind w:left="851" w:right="899"/>
        <w:jc w:val="both"/>
        <w:rPr>
          <w:rFonts w:ascii="Palatino Linotype" w:hAnsi="Palatino Linotype"/>
          <w:i/>
          <w:sz w:val="22"/>
          <w:szCs w:val="22"/>
        </w:rPr>
      </w:pPr>
      <w:r w:rsidRPr="00AA0A24">
        <w:rPr>
          <w:rFonts w:ascii="Palatino Linotype" w:hAnsi="Palatino Linotype"/>
          <w:i/>
          <w:sz w:val="22"/>
          <w:szCs w:val="22"/>
        </w:rPr>
        <w:t xml:space="preserve">IX. Abstenerse de consumir sustancias psicotrópicas, estupefacientes u otras que produzcan efectos similares; X. No padecer alcoholismo; </w:t>
      </w:r>
    </w:p>
    <w:p w:rsidR="00A74BBE" w:rsidRPr="00AA0A24" w:rsidRDefault="00A74BBE" w:rsidP="00A74BBE">
      <w:pPr>
        <w:ind w:left="851" w:right="899"/>
        <w:jc w:val="both"/>
        <w:rPr>
          <w:rFonts w:ascii="Palatino Linotype" w:hAnsi="Palatino Linotype"/>
          <w:i/>
          <w:sz w:val="22"/>
          <w:szCs w:val="22"/>
        </w:rPr>
      </w:pPr>
      <w:r w:rsidRPr="00AA0A24">
        <w:rPr>
          <w:rFonts w:ascii="Palatino Linotype" w:hAnsi="Palatino Linotype"/>
          <w:i/>
          <w:sz w:val="22"/>
          <w:szCs w:val="22"/>
        </w:rPr>
        <w:t xml:space="preserve">XI. Someterse a exámenes para comprobar la ausencia de alcoholismo; </w:t>
      </w:r>
    </w:p>
    <w:p w:rsidR="00A74BBE" w:rsidRPr="00AA0A24" w:rsidRDefault="00A74BBE" w:rsidP="00A74BBE">
      <w:pPr>
        <w:ind w:left="851" w:right="899"/>
        <w:jc w:val="both"/>
        <w:rPr>
          <w:rFonts w:ascii="Palatino Linotype" w:hAnsi="Palatino Linotype"/>
          <w:i/>
          <w:sz w:val="22"/>
          <w:szCs w:val="22"/>
        </w:rPr>
      </w:pPr>
      <w:r w:rsidRPr="00AA0A24">
        <w:rPr>
          <w:rFonts w:ascii="Palatino Linotype" w:hAnsi="Palatino Linotype"/>
          <w:i/>
          <w:sz w:val="22"/>
          <w:szCs w:val="22"/>
        </w:rPr>
        <w:t xml:space="preserve">XII. Someterse a exámenes para comprobar la ausencia de sustancias psicotrópicas, estupefacientes u otras que produzcan efectos similares; </w:t>
      </w:r>
    </w:p>
    <w:p w:rsidR="00A74BBE" w:rsidRPr="00AA0A24" w:rsidRDefault="00A74BBE" w:rsidP="00A74BBE">
      <w:pPr>
        <w:ind w:left="851" w:right="899"/>
        <w:jc w:val="both"/>
        <w:rPr>
          <w:rFonts w:ascii="Palatino Linotype" w:hAnsi="Palatino Linotype"/>
          <w:i/>
          <w:sz w:val="22"/>
          <w:szCs w:val="22"/>
        </w:rPr>
      </w:pPr>
      <w:r w:rsidRPr="00AA0A24">
        <w:rPr>
          <w:rFonts w:ascii="Palatino Linotype" w:hAnsi="Palatino Linotype"/>
          <w:i/>
          <w:sz w:val="22"/>
          <w:szCs w:val="22"/>
        </w:rPr>
        <w:t xml:space="preserve">XIII. No estar suspendido o inhabilitado, ni haber sido destituido por resolución firme como servidor público en ningún ámbito de gobierno; </w:t>
      </w:r>
    </w:p>
    <w:p w:rsidR="003A733C" w:rsidRPr="00AA0A24" w:rsidRDefault="00A74BBE" w:rsidP="00A74BBE">
      <w:pPr>
        <w:ind w:left="851" w:right="899"/>
        <w:jc w:val="both"/>
        <w:rPr>
          <w:rFonts w:ascii="Palatino Linotype" w:hAnsi="Palatino Linotype"/>
          <w:i/>
          <w:sz w:val="22"/>
          <w:szCs w:val="22"/>
        </w:rPr>
      </w:pPr>
      <w:r w:rsidRPr="00AA0A24">
        <w:rPr>
          <w:rFonts w:ascii="Palatino Linotype" w:hAnsi="Palatino Linotype"/>
          <w:i/>
          <w:sz w:val="22"/>
          <w:szCs w:val="22"/>
        </w:rPr>
        <w:t xml:space="preserve">XIV. No ausentarse del servicio sin causa justificada, por un periodo de tres días consecutivos o de cinco días dentro de un término de treinta días; y </w:t>
      </w:r>
    </w:p>
    <w:p w:rsidR="00A74BBE" w:rsidRPr="00AA0A24" w:rsidRDefault="00A74BBE" w:rsidP="00A74BBE">
      <w:pPr>
        <w:ind w:left="851" w:right="899"/>
        <w:jc w:val="both"/>
        <w:rPr>
          <w:rFonts w:ascii="Palatino Linotype" w:hAnsi="Palatino Linotype"/>
          <w:i/>
          <w:sz w:val="22"/>
          <w:szCs w:val="22"/>
        </w:rPr>
      </w:pPr>
      <w:r w:rsidRPr="00AA0A24">
        <w:rPr>
          <w:rFonts w:ascii="Palatino Linotype" w:hAnsi="Palatino Linotype"/>
          <w:i/>
          <w:sz w:val="22"/>
          <w:szCs w:val="22"/>
        </w:rPr>
        <w:t>XV. Las demás que establezcan las disposiciones jurídicas aplicables.</w:t>
      </w:r>
    </w:p>
    <w:p w:rsidR="003A733C" w:rsidRPr="00AA0A24" w:rsidRDefault="003A733C" w:rsidP="00A74BBE">
      <w:pPr>
        <w:ind w:left="851" w:right="899"/>
        <w:jc w:val="both"/>
        <w:rPr>
          <w:rFonts w:ascii="Palatino Linotype" w:hAnsi="Palatino Linotype"/>
          <w:i/>
          <w:sz w:val="22"/>
          <w:szCs w:val="22"/>
        </w:rPr>
      </w:pPr>
    </w:p>
    <w:p w:rsidR="003A733C" w:rsidRPr="00AA0A24" w:rsidRDefault="00A74BBE" w:rsidP="00A74BBE">
      <w:pPr>
        <w:ind w:left="851" w:right="899"/>
        <w:jc w:val="both"/>
        <w:rPr>
          <w:rFonts w:ascii="Palatino Linotype" w:hAnsi="Palatino Linotype"/>
          <w:i/>
          <w:sz w:val="22"/>
          <w:szCs w:val="22"/>
        </w:rPr>
      </w:pPr>
      <w:r w:rsidRPr="00AA0A24">
        <w:rPr>
          <w:rFonts w:ascii="Palatino Linotype" w:hAnsi="Palatino Linotype"/>
          <w:b/>
          <w:i/>
          <w:sz w:val="22"/>
          <w:szCs w:val="22"/>
        </w:rPr>
        <w:t>Artículo 153.-</w:t>
      </w:r>
      <w:r w:rsidRPr="00AA0A24">
        <w:rPr>
          <w:rFonts w:ascii="Palatino Linotype" w:hAnsi="Palatino Linotype"/>
          <w:i/>
          <w:sz w:val="22"/>
          <w:szCs w:val="22"/>
        </w:rPr>
        <w:t xml:space="preserve"> </w:t>
      </w:r>
      <w:r w:rsidRPr="00AA0A24">
        <w:rPr>
          <w:rFonts w:ascii="Palatino Linotype" w:hAnsi="Palatino Linotype"/>
          <w:b/>
          <w:i/>
          <w:sz w:val="22"/>
          <w:szCs w:val="22"/>
        </w:rPr>
        <w:t>La promoción es el acto mediante el cual se otorga a los elementos de las Instituciones Policiales, el grado inmediato superior al que ostenten</w:t>
      </w:r>
      <w:r w:rsidRPr="00AA0A24">
        <w:rPr>
          <w:rFonts w:ascii="Palatino Linotype" w:hAnsi="Palatino Linotype"/>
          <w:i/>
          <w:sz w:val="22"/>
          <w:szCs w:val="22"/>
        </w:rPr>
        <w:t xml:space="preserve">, dentro del orden jerárquico previsto en las disposiciones jurídicas aplicables. </w:t>
      </w:r>
      <w:r w:rsidRPr="00AA0A24">
        <w:rPr>
          <w:rFonts w:ascii="Palatino Linotype" w:hAnsi="Palatino Linotype"/>
          <w:b/>
          <w:i/>
          <w:sz w:val="22"/>
          <w:szCs w:val="22"/>
        </w:rPr>
        <w:t xml:space="preserve">Las promociones sólo podrán conferirse atendiendo a la </w:t>
      </w:r>
      <w:r w:rsidRPr="00AA0A24">
        <w:rPr>
          <w:rFonts w:ascii="Palatino Linotype" w:hAnsi="Palatino Linotype"/>
          <w:b/>
          <w:i/>
          <w:sz w:val="22"/>
          <w:szCs w:val="22"/>
        </w:rPr>
        <w:lastRenderedPageBreak/>
        <w:t xml:space="preserve">normatividad aplicable </w:t>
      </w:r>
      <w:r w:rsidRPr="00AA0A24">
        <w:rPr>
          <w:rFonts w:ascii="Palatino Linotype" w:hAnsi="Palatino Linotype"/>
          <w:i/>
          <w:sz w:val="22"/>
          <w:szCs w:val="22"/>
        </w:rPr>
        <w:t xml:space="preserve">y cuando exista una vacante para la categoría jerárquica superior inmediata correspondiente a su grado. </w:t>
      </w:r>
    </w:p>
    <w:p w:rsidR="003A733C" w:rsidRPr="00AA0A24" w:rsidRDefault="003A733C" w:rsidP="00A74BBE">
      <w:pPr>
        <w:ind w:left="851" w:right="899"/>
        <w:jc w:val="both"/>
        <w:rPr>
          <w:rFonts w:ascii="Palatino Linotype" w:hAnsi="Palatino Linotype"/>
          <w:i/>
          <w:sz w:val="22"/>
          <w:szCs w:val="22"/>
        </w:rPr>
      </w:pPr>
    </w:p>
    <w:p w:rsidR="00A74BBE" w:rsidRPr="00AA0A24" w:rsidRDefault="00A74BBE" w:rsidP="00A74BBE">
      <w:pPr>
        <w:ind w:left="851" w:right="899"/>
        <w:jc w:val="both"/>
        <w:rPr>
          <w:rFonts w:ascii="Palatino Linotype" w:hAnsi="Palatino Linotype"/>
          <w:i/>
          <w:sz w:val="22"/>
          <w:szCs w:val="22"/>
        </w:rPr>
      </w:pPr>
      <w:r w:rsidRPr="00AA0A24">
        <w:rPr>
          <w:rFonts w:ascii="Palatino Linotype" w:hAnsi="Palatino Linotype"/>
          <w:b/>
          <w:i/>
          <w:sz w:val="22"/>
          <w:szCs w:val="22"/>
        </w:rPr>
        <w:t>Artículo 154.-</w:t>
      </w:r>
      <w:r w:rsidRPr="00AA0A24">
        <w:rPr>
          <w:rFonts w:ascii="Palatino Linotype" w:hAnsi="Palatino Linotype"/>
          <w:i/>
          <w:sz w:val="22"/>
          <w:szCs w:val="22"/>
        </w:rPr>
        <w:t xml:space="preserve"> Al elemento que sea promovido, le será ratificada su nueva categoría jerárquica mediante la expedición de la constancia de grado correspondiente.</w:t>
      </w:r>
    </w:p>
    <w:p w:rsidR="003A733C" w:rsidRPr="00AA0A24" w:rsidRDefault="003A733C" w:rsidP="00A74BBE">
      <w:pPr>
        <w:ind w:left="851" w:right="899"/>
        <w:jc w:val="both"/>
        <w:rPr>
          <w:rFonts w:ascii="Palatino Linotype" w:hAnsi="Palatino Linotype"/>
          <w:i/>
          <w:sz w:val="22"/>
          <w:szCs w:val="22"/>
        </w:rPr>
      </w:pPr>
    </w:p>
    <w:p w:rsidR="003A733C" w:rsidRPr="00AA0A24" w:rsidRDefault="00A74BBE" w:rsidP="00A74BBE">
      <w:pPr>
        <w:ind w:left="851" w:right="899"/>
        <w:jc w:val="both"/>
        <w:rPr>
          <w:rFonts w:ascii="Palatino Linotype" w:hAnsi="Palatino Linotype"/>
          <w:i/>
          <w:sz w:val="22"/>
          <w:szCs w:val="22"/>
        </w:rPr>
      </w:pPr>
      <w:r w:rsidRPr="00AA0A24">
        <w:rPr>
          <w:rFonts w:ascii="Palatino Linotype" w:hAnsi="Palatino Linotype"/>
          <w:b/>
          <w:i/>
          <w:sz w:val="22"/>
          <w:szCs w:val="22"/>
        </w:rPr>
        <w:t>Artículo 158.- La conclusión del servicio de un elemento es la terminación de su nombramiento o la cesación de sus efectos legales por las siguientes causas:</w:t>
      </w:r>
      <w:r w:rsidRPr="00AA0A24">
        <w:rPr>
          <w:rFonts w:ascii="Palatino Linotype" w:hAnsi="Palatino Linotype"/>
          <w:i/>
          <w:sz w:val="22"/>
          <w:szCs w:val="22"/>
        </w:rPr>
        <w:t xml:space="preserve"> </w:t>
      </w:r>
    </w:p>
    <w:p w:rsidR="003A733C" w:rsidRPr="00AA0A24" w:rsidRDefault="003A733C" w:rsidP="00A74BBE">
      <w:pPr>
        <w:ind w:left="851" w:right="899"/>
        <w:jc w:val="both"/>
        <w:rPr>
          <w:rFonts w:ascii="Palatino Linotype" w:hAnsi="Palatino Linotype"/>
          <w:i/>
          <w:sz w:val="22"/>
          <w:szCs w:val="22"/>
        </w:rPr>
      </w:pPr>
    </w:p>
    <w:p w:rsidR="003A733C" w:rsidRPr="00AA0A24" w:rsidRDefault="00A74BBE" w:rsidP="00A74BBE">
      <w:pPr>
        <w:ind w:left="851" w:right="899"/>
        <w:jc w:val="both"/>
        <w:rPr>
          <w:rFonts w:ascii="Palatino Linotype" w:hAnsi="Palatino Linotype"/>
          <w:i/>
          <w:sz w:val="22"/>
          <w:szCs w:val="22"/>
        </w:rPr>
      </w:pPr>
      <w:r w:rsidRPr="00AA0A24">
        <w:rPr>
          <w:rFonts w:ascii="Palatino Linotype" w:hAnsi="Palatino Linotype"/>
          <w:b/>
          <w:i/>
          <w:sz w:val="22"/>
          <w:szCs w:val="22"/>
        </w:rPr>
        <w:t>I. Separación</w:t>
      </w:r>
      <w:r w:rsidRPr="00AA0A24">
        <w:rPr>
          <w:rFonts w:ascii="Palatino Linotype" w:hAnsi="Palatino Linotype"/>
          <w:i/>
          <w:sz w:val="22"/>
          <w:szCs w:val="22"/>
        </w:rPr>
        <w:t xml:space="preserve">, por incumplimiento de cualquiera de los requisitos de permanencia, o cuando en los procesos de promoción concurran las siguientes circunstancias: </w:t>
      </w:r>
    </w:p>
    <w:p w:rsidR="003A733C" w:rsidRPr="00AA0A24" w:rsidRDefault="00A74BBE" w:rsidP="003A733C">
      <w:pPr>
        <w:ind w:left="1134" w:right="899"/>
        <w:jc w:val="both"/>
        <w:rPr>
          <w:rFonts w:ascii="Palatino Linotype" w:hAnsi="Palatino Linotype"/>
          <w:i/>
          <w:sz w:val="22"/>
          <w:szCs w:val="22"/>
        </w:rPr>
      </w:pPr>
      <w:r w:rsidRPr="00AA0A24">
        <w:rPr>
          <w:rFonts w:ascii="Palatino Linotype" w:hAnsi="Palatino Linotype"/>
          <w:i/>
          <w:sz w:val="22"/>
          <w:szCs w:val="22"/>
        </w:rPr>
        <w:t>a) Si hubiere sido convocado a tres procesos consecutivos de promoción sin que haya participado en los mismos, o que habiendo participado en dichos procesos, no hubiese obtenido el grado inmediato superior que le correspondería por causas imputables a él;</w:t>
      </w:r>
    </w:p>
    <w:p w:rsidR="003A733C" w:rsidRPr="00AA0A24" w:rsidRDefault="00A74BBE" w:rsidP="003A733C">
      <w:pPr>
        <w:ind w:left="1134" w:right="899"/>
        <w:jc w:val="both"/>
        <w:rPr>
          <w:rFonts w:ascii="Palatino Linotype" w:hAnsi="Palatino Linotype"/>
          <w:i/>
          <w:sz w:val="22"/>
          <w:szCs w:val="22"/>
        </w:rPr>
      </w:pPr>
      <w:r w:rsidRPr="00AA0A24">
        <w:rPr>
          <w:rFonts w:ascii="Palatino Linotype" w:hAnsi="Palatino Linotype"/>
          <w:i/>
          <w:sz w:val="22"/>
          <w:szCs w:val="22"/>
        </w:rPr>
        <w:t xml:space="preserve">b) Que haya alcanzado la edad máxima correspondiente a su jerarquía, de acuerdo con lo establecido en las disposiciones aplicables; y </w:t>
      </w:r>
    </w:p>
    <w:p w:rsidR="003A733C" w:rsidRPr="00AA0A24" w:rsidRDefault="00A74BBE" w:rsidP="003A733C">
      <w:pPr>
        <w:ind w:left="1134" w:right="899"/>
        <w:jc w:val="both"/>
        <w:rPr>
          <w:rFonts w:ascii="Palatino Linotype" w:hAnsi="Palatino Linotype"/>
          <w:b/>
          <w:i/>
          <w:sz w:val="22"/>
          <w:szCs w:val="22"/>
          <w:u w:val="single"/>
        </w:rPr>
      </w:pPr>
      <w:r w:rsidRPr="00AA0A24">
        <w:rPr>
          <w:rFonts w:ascii="Palatino Linotype" w:hAnsi="Palatino Linotype"/>
          <w:b/>
          <w:i/>
          <w:sz w:val="22"/>
          <w:szCs w:val="22"/>
          <w:u w:val="single"/>
        </w:rPr>
        <w:t xml:space="preserve">c) Que del expediente del integrante no se desprendan méritos suficientes a juicio de la Comisión del Servicio Profesional de Carrera Policial correspondiente para conservar su permanencia. </w:t>
      </w:r>
    </w:p>
    <w:p w:rsidR="003A733C" w:rsidRPr="00AA0A24" w:rsidRDefault="003A733C" w:rsidP="00A74BBE">
      <w:pPr>
        <w:ind w:left="851" w:right="899"/>
        <w:jc w:val="both"/>
        <w:rPr>
          <w:rFonts w:ascii="Palatino Linotype" w:hAnsi="Palatino Linotype"/>
          <w:i/>
          <w:sz w:val="22"/>
          <w:szCs w:val="22"/>
        </w:rPr>
      </w:pPr>
    </w:p>
    <w:p w:rsidR="003A733C" w:rsidRPr="00AA0A24" w:rsidRDefault="00A74BBE" w:rsidP="00A74BBE">
      <w:pPr>
        <w:ind w:left="851" w:right="899"/>
        <w:jc w:val="both"/>
        <w:rPr>
          <w:rFonts w:ascii="Palatino Linotype" w:hAnsi="Palatino Linotype"/>
          <w:i/>
          <w:sz w:val="22"/>
          <w:szCs w:val="22"/>
        </w:rPr>
      </w:pPr>
      <w:r w:rsidRPr="00AA0A24">
        <w:rPr>
          <w:rFonts w:ascii="Palatino Linotype" w:hAnsi="Palatino Linotype"/>
          <w:b/>
          <w:i/>
          <w:sz w:val="22"/>
          <w:szCs w:val="22"/>
        </w:rPr>
        <w:t>II. Remoción,</w:t>
      </w:r>
      <w:r w:rsidRPr="00AA0A24">
        <w:rPr>
          <w:rFonts w:ascii="Palatino Linotype" w:hAnsi="Palatino Linotype"/>
          <w:i/>
          <w:sz w:val="22"/>
          <w:szCs w:val="22"/>
        </w:rPr>
        <w:t xml:space="preserve"> </w:t>
      </w:r>
      <w:r w:rsidRPr="00AA0A24">
        <w:rPr>
          <w:rFonts w:ascii="Palatino Linotype" w:hAnsi="Palatino Linotype"/>
          <w:b/>
          <w:i/>
          <w:sz w:val="22"/>
          <w:szCs w:val="22"/>
        </w:rPr>
        <w:t>por incurrir en responsabilidad en el desempeño de sus funciones o incumplimiento de sus deberes,</w:t>
      </w:r>
      <w:r w:rsidRPr="00AA0A24">
        <w:rPr>
          <w:rFonts w:ascii="Palatino Linotype" w:hAnsi="Palatino Linotype"/>
          <w:i/>
          <w:sz w:val="22"/>
          <w:szCs w:val="22"/>
        </w:rPr>
        <w:t xml:space="preserve"> de conformidad con las disposiciones relativas al régimen disciplinario; o </w:t>
      </w:r>
    </w:p>
    <w:p w:rsidR="003A733C" w:rsidRPr="00AA0A24" w:rsidRDefault="003A733C" w:rsidP="00A74BBE">
      <w:pPr>
        <w:ind w:left="851" w:right="899"/>
        <w:jc w:val="both"/>
        <w:rPr>
          <w:rFonts w:ascii="Palatino Linotype" w:hAnsi="Palatino Linotype"/>
          <w:i/>
          <w:sz w:val="22"/>
          <w:szCs w:val="22"/>
        </w:rPr>
      </w:pPr>
    </w:p>
    <w:p w:rsidR="003A733C" w:rsidRPr="00AA0A24" w:rsidRDefault="00A74BBE" w:rsidP="00A74BBE">
      <w:pPr>
        <w:ind w:left="851" w:right="899"/>
        <w:jc w:val="both"/>
        <w:rPr>
          <w:rFonts w:ascii="Palatino Linotype" w:hAnsi="Palatino Linotype"/>
          <w:b/>
          <w:i/>
          <w:sz w:val="22"/>
          <w:szCs w:val="22"/>
        </w:rPr>
      </w:pPr>
      <w:r w:rsidRPr="00AA0A24">
        <w:rPr>
          <w:rFonts w:ascii="Palatino Linotype" w:hAnsi="Palatino Linotype"/>
          <w:b/>
          <w:i/>
          <w:sz w:val="22"/>
          <w:szCs w:val="22"/>
        </w:rPr>
        <w:t xml:space="preserve">III. Baja, por: </w:t>
      </w:r>
    </w:p>
    <w:p w:rsidR="003A733C" w:rsidRPr="00AA0A24" w:rsidRDefault="00A74BBE" w:rsidP="003A733C">
      <w:pPr>
        <w:ind w:left="1134" w:right="899"/>
        <w:jc w:val="both"/>
        <w:rPr>
          <w:rFonts w:ascii="Palatino Linotype" w:hAnsi="Palatino Linotype"/>
          <w:i/>
          <w:sz w:val="22"/>
          <w:szCs w:val="22"/>
        </w:rPr>
      </w:pPr>
      <w:r w:rsidRPr="00AA0A24">
        <w:rPr>
          <w:rFonts w:ascii="Palatino Linotype" w:hAnsi="Palatino Linotype"/>
          <w:i/>
          <w:sz w:val="22"/>
          <w:szCs w:val="22"/>
        </w:rPr>
        <w:t xml:space="preserve">a) Renuncia; </w:t>
      </w:r>
    </w:p>
    <w:p w:rsidR="003A733C" w:rsidRPr="00AA0A24" w:rsidRDefault="00A74BBE" w:rsidP="003A733C">
      <w:pPr>
        <w:ind w:left="1134" w:right="899"/>
        <w:jc w:val="both"/>
        <w:rPr>
          <w:rFonts w:ascii="Palatino Linotype" w:hAnsi="Palatino Linotype"/>
          <w:i/>
          <w:sz w:val="22"/>
          <w:szCs w:val="22"/>
        </w:rPr>
      </w:pPr>
      <w:r w:rsidRPr="00AA0A24">
        <w:rPr>
          <w:rFonts w:ascii="Palatino Linotype" w:hAnsi="Palatino Linotype"/>
          <w:i/>
          <w:sz w:val="22"/>
          <w:szCs w:val="22"/>
        </w:rPr>
        <w:t xml:space="preserve">b) Muerte o incapacidad permanente; o </w:t>
      </w:r>
    </w:p>
    <w:p w:rsidR="003A733C" w:rsidRPr="00AA0A24" w:rsidRDefault="00A74BBE" w:rsidP="003A733C">
      <w:pPr>
        <w:ind w:left="1134" w:right="899"/>
        <w:jc w:val="both"/>
        <w:rPr>
          <w:rFonts w:ascii="Palatino Linotype" w:hAnsi="Palatino Linotype"/>
          <w:i/>
          <w:sz w:val="22"/>
          <w:szCs w:val="22"/>
        </w:rPr>
      </w:pPr>
      <w:r w:rsidRPr="00AA0A24">
        <w:rPr>
          <w:rFonts w:ascii="Palatino Linotype" w:hAnsi="Palatino Linotype"/>
          <w:i/>
          <w:sz w:val="22"/>
          <w:szCs w:val="22"/>
        </w:rPr>
        <w:t xml:space="preserve">c) Jubilación o retiro. </w:t>
      </w:r>
    </w:p>
    <w:p w:rsidR="003A733C" w:rsidRPr="00AA0A24" w:rsidRDefault="003A733C" w:rsidP="00A74BBE">
      <w:pPr>
        <w:ind w:left="851" w:right="899"/>
        <w:jc w:val="both"/>
        <w:rPr>
          <w:rFonts w:ascii="Palatino Linotype" w:hAnsi="Palatino Linotype"/>
          <w:i/>
          <w:sz w:val="22"/>
          <w:szCs w:val="22"/>
        </w:rPr>
      </w:pPr>
    </w:p>
    <w:p w:rsidR="00A74BBE" w:rsidRPr="00AA0A24" w:rsidRDefault="00A74BBE" w:rsidP="00A74BBE">
      <w:pPr>
        <w:ind w:left="851" w:right="899"/>
        <w:jc w:val="both"/>
        <w:rPr>
          <w:rFonts w:ascii="Palatino Linotype" w:hAnsi="Palatino Linotype"/>
          <w:i/>
          <w:sz w:val="22"/>
          <w:szCs w:val="22"/>
        </w:rPr>
      </w:pPr>
      <w:r w:rsidRPr="00AA0A24">
        <w:rPr>
          <w:rFonts w:ascii="Palatino Linotype" w:hAnsi="Palatino Linotype"/>
          <w:i/>
          <w:sz w:val="22"/>
          <w:szCs w:val="22"/>
        </w:rPr>
        <w:t>Al concluir el servicio, el elemento deberá entregar al funcionario designado para tal efecto, toda la información, documentación, equipo, materiales, identificaciones, valores u otros recursos que hayan sido puestos bajo su responsabilidad o custodia mediante acta de entrega-recepción.</w:t>
      </w:r>
      <w:r w:rsidR="003A733C" w:rsidRPr="00AA0A24">
        <w:rPr>
          <w:rFonts w:ascii="Palatino Linotype" w:hAnsi="Palatino Linotype"/>
          <w:i/>
          <w:sz w:val="22"/>
          <w:szCs w:val="22"/>
        </w:rPr>
        <w:t>”</w:t>
      </w:r>
    </w:p>
    <w:p w:rsidR="003A733C" w:rsidRPr="00AA0A24" w:rsidRDefault="003A733C" w:rsidP="00A74BBE">
      <w:pPr>
        <w:ind w:left="851" w:right="899"/>
        <w:jc w:val="both"/>
        <w:rPr>
          <w:rFonts w:ascii="Palatino Linotype" w:hAnsi="Palatino Linotype"/>
          <w:i/>
          <w:sz w:val="22"/>
          <w:szCs w:val="22"/>
        </w:rPr>
      </w:pPr>
    </w:p>
    <w:p w:rsidR="003A733C" w:rsidRPr="00AA0A24" w:rsidRDefault="003A733C" w:rsidP="00A74BBE">
      <w:pPr>
        <w:ind w:left="851" w:right="899"/>
        <w:jc w:val="both"/>
        <w:rPr>
          <w:rFonts w:ascii="Palatino Linotype" w:hAnsi="Palatino Linotype"/>
          <w:i/>
          <w:sz w:val="22"/>
          <w:szCs w:val="22"/>
        </w:rPr>
      </w:pPr>
      <w:r w:rsidRPr="00AA0A24">
        <w:rPr>
          <w:rFonts w:ascii="Palatino Linotype" w:hAnsi="Palatino Linotype"/>
          <w:i/>
          <w:sz w:val="22"/>
          <w:szCs w:val="22"/>
        </w:rPr>
        <w:t>(Énfasis añadido)</w:t>
      </w:r>
    </w:p>
    <w:p w:rsidR="003A733C" w:rsidRPr="00AA0A24" w:rsidRDefault="003A733C" w:rsidP="003A733C">
      <w:pPr>
        <w:spacing w:before="100" w:beforeAutospacing="1" w:after="100" w:afterAutospacing="1" w:line="360" w:lineRule="auto"/>
        <w:jc w:val="both"/>
        <w:rPr>
          <w:rFonts w:ascii="Palatino Linotype" w:hAnsi="Palatino Linotype"/>
          <w:color w:val="000000"/>
        </w:rPr>
      </w:pPr>
      <w:r w:rsidRPr="00AA0A24">
        <w:rPr>
          <w:rFonts w:ascii="Palatino Linotype" w:hAnsi="Palatino Linotype"/>
          <w:color w:val="000000"/>
        </w:rPr>
        <w:t>Así, de la normativa inserta, se pueden advertir las siguientes consideraciones:</w:t>
      </w:r>
    </w:p>
    <w:p w:rsidR="003A733C" w:rsidRPr="00AA0A24" w:rsidRDefault="003A733C" w:rsidP="00591051">
      <w:pPr>
        <w:pStyle w:val="Prrafodelista"/>
        <w:numPr>
          <w:ilvl w:val="0"/>
          <w:numId w:val="6"/>
        </w:numPr>
        <w:spacing w:before="100" w:beforeAutospacing="1" w:after="100" w:afterAutospacing="1" w:line="360" w:lineRule="auto"/>
        <w:jc w:val="both"/>
        <w:rPr>
          <w:rFonts w:ascii="Palatino Linotype" w:hAnsi="Palatino Linotype"/>
          <w:color w:val="000000"/>
        </w:rPr>
      </w:pPr>
      <w:r w:rsidRPr="00AA0A24">
        <w:rPr>
          <w:rFonts w:ascii="Palatino Linotype" w:hAnsi="Palatino Linotype"/>
          <w:color w:val="000000"/>
        </w:rPr>
        <w:lastRenderedPageBreak/>
        <w:t xml:space="preserve">Que si bien </w:t>
      </w:r>
      <w:r w:rsidRPr="00AA0A24">
        <w:rPr>
          <w:rFonts w:ascii="Palatino Linotype" w:hAnsi="Palatino Linotype"/>
          <w:b/>
          <w:color w:val="000000"/>
        </w:rPr>
        <w:t xml:space="preserve">EL SUJETO OBLIGADO </w:t>
      </w:r>
      <w:r w:rsidRPr="00AA0A24">
        <w:rPr>
          <w:rFonts w:ascii="Palatino Linotype" w:hAnsi="Palatino Linotype"/>
          <w:color w:val="000000"/>
        </w:rPr>
        <w:t>no cuenta con una normativa específica en materia de Servicio Profesional de Carrera, lo cierto es que la Ley de Seguridad del Estado prevé las bases generales para que las Dependencias de Seguridad Pública a nivel Estatal y Municipal implementen en el ámbito de su competencia la Carrera Policial.</w:t>
      </w:r>
    </w:p>
    <w:p w:rsidR="003A733C" w:rsidRPr="00AA0A24" w:rsidRDefault="003A733C" w:rsidP="00591051">
      <w:pPr>
        <w:pStyle w:val="Prrafodelista"/>
        <w:numPr>
          <w:ilvl w:val="0"/>
          <w:numId w:val="6"/>
        </w:numPr>
        <w:spacing w:before="100" w:beforeAutospacing="1" w:after="100" w:afterAutospacing="1" w:line="360" w:lineRule="auto"/>
        <w:jc w:val="both"/>
        <w:rPr>
          <w:rFonts w:ascii="Palatino Linotype" w:hAnsi="Palatino Linotype"/>
          <w:color w:val="000000"/>
        </w:rPr>
      </w:pPr>
      <w:r w:rsidRPr="00AA0A24">
        <w:rPr>
          <w:rFonts w:ascii="Palatino Linotype" w:hAnsi="Palatino Linotype"/>
          <w:color w:val="000000"/>
        </w:rPr>
        <w:t>Que de conformidad con el artículo 158, fracción I, inciso c), la Ley de Seguridad, prevé, una Comisión del Servicio Profesional</w:t>
      </w:r>
      <w:r w:rsidR="00707D61" w:rsidRPr="00AA0A24">
        <w:rPr>
          <w:rFonts w:ascii="Palatino Linotype" w:hAnsi="Palatino Linotype"/>
          <w:color w:val="000000"/>
        </w:rPr>
        <w:t xml:space="preserve"> de Carrera, misma que tomara decisiones relacionadas con la permanencia de los elementos policiales.</w:t>
      </w:r>
    </w:p>
    <w:p w:rsidR="00707D61" w:rsidRPr="00AA0A24" w:rsidRDefault="00707D61" w:rsidP="00707D61">
      <w:pPr>
        <w:spacing w:before="100" w:beforeAutospacing="1" w:after="100" w:afterAutospacing="1" w:line="360" w:lineRule="auto"/>
        <w:jc w:val="both"/>
        <w:rPr>
          <w:rFonts w:ascii="Palatino Linotype" w:hAnsi="Palatino Linotype"/>
          <w:color w:val="000000"/>
        </w:rPr>
      </w:pPr>
      <w:r w:rsidRPr="00AA0A24">
        <w:rPr>
          <w:rFonts w:ascii="Palatino Linotype" w:hAnsi="Palatino Linotype"/>
          <w:color w:val="000000"/>
        </w:rPr>
        <w:t>De lo expuesto, este Autoridad, en aras de garantizar el principio de máxima publicidad de la información, previsto en la fracción VII del numeral 9 de la Ley de la materia, determina ordenar la entrega del documento en el que conste la integración de la Comisión del Servicio Profesional de Carrera Policial, a la fecha de presentación de la solicitud de información, es decir al 18 de febrero de 2019; así como, los acuerdos y resoluciones emitidos por dicha Comisión en</w:t>
      </w:r>
      <w:r w:rsidR="002C4F4C" w:rsidRPr="00AA0A24">
        <w:rPr>
          <w:rFonts w:ascii="Palatino Linotype" w:hAnsi="Palatino Linotype"/>
          <w:color w:val="000000"/>
        </w:rPr>
        <w:t xml:space="preserve"> versión pública </w:t>
      </w:r>
      <w:r w:rsidRPr="00AA0A24">
        <w:rPr>
          <w:rFonts w:ascii="Palatino Linotype" w:hAnsi="Palatino Linotype"/>
          <w:color w:val="000000"/>
        </w:rPr>
        <w:t>los procedimientos que sean de su conocimiento y que hubieren causado estado durante el periodo del 1 de enero al 18 de febrero de 2019;</w:t>
      </w:r>
    </w:p>
    <w:p w:rsidR="00707D61" w:rsidRPr="00AA0A24" w:rsidRDefault="00707D61" w:rsidP="00707D61">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A0A24">
        <w:rPr>
          <w:rFonts w:ascii="Palatino Linotype" w:hAnsi="Palatino Linotype" w:cs="Arial"/>
        </w:rPr>
        <w:t xml:space="preserve">Por otra parte, para el caso de que la información que se ordena haga entrega </w:t>
      </w:r>
      <w:r w:rsidRPr="00AA0A24">
        <w:rPr>
          <w:rFonts w:ascii="Palatino Linotype" w:hAnsi="Palatino Linotype" w:cs="Arial"/>
          <w:b/>
        </w:rPr>
        <w:t xml:space="preserve">EL SUEJTO OBLIGADO </w:t>
      </w:r>
      <w:r w:rsidRPr="00AA0A24">
        <w:rPr>
          <w:rFonts w:ascii="Palatino Linotype" w:hAnsi="Palatino Linotype" w:cs="Arial"/>
        </w:rPr>
        <w:t>pudiera encuadrar en alguno de los supuestos de reserva previstos en el artículo 140 de la Ley de la materia</w:t>
      </w:r>
      <w:r w:rsidRPr="00AA0A24">
        <w:rPr>
          <w:rFonts w:ascii="Palatino Linotype" w:hAnsi="Palatino Linotype" w:cs="Arial"/>
          <w:b/>
        </w:rPr>
        <w:t xml:space="preserve"> EL SUJETO OBLIGADO</w:t>
      </w:r>
      <w:r w:rsidRPr="00AA0A24">
        <w:rPr>
          <w:rFonts w:ascii="Palatino Linotype" w:hAnsi="Palatino Linotype" w:cs="Arial"/>
        </w:rPr>
        <w:t xml:space="preserve"> deberá entregar el Acuerdo de Clasificación de la Información como reservada en su totalidad, que al respecto emita su Comité de Transparencia.</w:t>
      </w:r>
    </w:p>
    <w:p w:rsidR="00D7293D" w:rsidRPr="00AA0A24" w:rsidRDefault="00D7293D" w:rsidP="00D7293D">
      <w:pPr>
        <w:spacing w:after="160" w:line="360" w:lineRule="auto"/>
        <w:ind w:right="49"/>
        <w:jc w:val="both"/>
        <w:rPr>
          <w:rFonts w:ascii="Palatino Linotype" w:hAnsi="Palatino Linotype"/>
        </w:rPr>
      </w:pPr>
      <w:r w:rsidRPr="00AA0A24">
        <w:rPr>
          <w:rFonts w:ascii="Palatino Linotype" w:hAnsi="Palatino Linotype"/>
        </w:rPr>
        <w:t xml:space="preserve">Mientras que para el caso de que </w:t>
      </w:r>
      <w:r w:rsidRPr="00AA0A24">
        <w:rPr>
          <w:rFonts w:ascii="Palatino Linotype" w:hAnsi="Palatino Linotype"/>
          <w:b/>
        </w:rPr>
        <w:t xml:space="preserve">EL SUJETO OBLIGADO </w:t>
      </w:r>
      <w:r w:rsidRPr="00AA0A24">
        <w:rPr>
          <w:rFonts w:ascii="Palatino Linotype" w:hAnsi="Palatino Linotype"/>
        </w:rPr>
        <w:t xml:space="preserve">no contara con una Comisión de Servicio Profesional de Carrera Policial, deberá emitir el Acuerdo </w:t>
      </w:r>
      <w:r w:rsidRPr="00AA0A24">
        <w:rPr>
          <w:rFonts w:ascii="Palatino Linotype" w:eastAsia="Calibri" w:hAnsi="Palatino Linotype" w:cs="Bookman Old Style"/>
          <w:szCs w:val="20"/>
          <w:lang w:eastAsia="en-US"/>
        </w:rPr>
        <w:t xml:space="preserve">del </w:t>
      </w:r>
      <w:r w:rsidRPr="00AA0A24">
        <w:rPr>
          <w:rFonts w:ascii="Palatino Linotype" w:eastAsia="Calibri" w:hAnsi="Palatino Linotype" w:cs="Bookman Old Style"/>
          <w:szCs w:val="20"/>
          <w:lang w:eastAsia="en-US"/>
        </w:rPr>
        <w:lastRenderedPageBreak/>
        <w:t>Comité de Transparencia, en donde conste la declaratoria de inexistencia del mismo, en los términos señalados en parraos que anteceden.</w:t>
      </w:r>
    </w:p>
    <w:p w:rsidR="00D7293D" w:rsidRPr="00AA0A24" w:rsidRDefault="00D7293D" w:rsidP="00D7293D">
      <w:pPr>
        <w:autoSpaceDE w:val="0"/>
        <w:autoSpaceDN w:val="0"/>
        <w:adjustRightInd w:val="0"/>
        <w:spacing w:before="100" w:beforeAutospacing="1" w:after="100" w:afterAutospacing="1" w:line="360" w:lineRule="auto"/>
        <w:ind w:right="49"/>
        <w:jc w:val="both"/>
        <w:rPr>
          <w:rFonts w:ascii="Palatino Linotype" w:eastAsia="MS Mincho" w:hAnsi="Palatino Linotype"/>
        </w:rPr>
      </w:pPr>
      <w:r w:rsidRPr="00AA0A24">
        <w:rPr>
          <w:rFonts w:ascii="Palatino Linotype" w:hAnsi="Palatino Linotype"/>
        </w:rPr>
        <w:t xml:space="preserve">Así, respecto de la reserva de la información de la que se está ordenando su entrega, conviene traer a contexto </w:t>
      </w:r>
      <w:r w:rsidRPr="00AA0A24">
        <w:rPr>
          <w:rFonts w:ascii="Palatino Linotype" w:eastAsia="MS Mincho" w:hAnsi="Palatino Linotype"/>
        </w:rPr>
        <w:t>el artículo 18 de la Ley en la materia</w:t>
      </w:r>
      <w:r w:rsidRPr="00AA0A24">
        <w:rPr>
          <w:rStyle w:val="Refdenotaalpie"/>
          <w:rFonts w:ascii="Palatino Linotype" w:eastAsia="MS Mincho" w:hAnsi="Palatino Linotype"/>
        </w:rPr>
        <w:footnoteReference w:id="8"/>
      </w:r>
      <w:r w:rsidRPr="00AA0A24">
        <w:rPr>
          <w:rFonts w:ascii="Palatino Linotype" w:eastAsia="MS Mincho" w:hAnsi="Palatino Linotype"/>
        </w:rPr>
        <w:t>, mismo que en correlación con el numeral 143 de la Constitución Política del Estado Libre y Soberano de México</w:t>
      </w:r>
      <w:r w:rsidRPr="00AA0A24">
        <w:rPr>
          <w:rStyle w:val="Refdenotaalpie"/>
          <w:rFonts w:ascii="Palatino Linotype" w:eastAsia="MS Mincho" w:hAnsi="Palatino Linotype"/>
        </w:rPr>
        <w:footnoteReference w:id="9"/>
      </w:r>
      <w:r w:rsidRPr="00AA0A24">
        <w:rPr>
          <w:rFonts w:ascii="Palatino Linotype" w:eastAsia="MS Mincho" w:hAnsi="Palatino Linotype"/>
        </w:rPr>
        <w:t xml:space="preserve"> señalan que los Sujetos Obligados sólo cuentan con las facultades que expresamente se les confieren y tienen la obligación de documentar todos los actos que deriven de sus atribuciones, funciones y competencias desde su origen la eventual y reutilización de la información que generen; por lo tanto, toda la que genere, posea y administre, es pública y accesible de manera permanente a cualquier persona, privilegiando el </w:t>
      </w:r>
      <w:r w:rsidRPr="00AA0A24">
        <w:rPr>
          <w:rFonts w:ascii="Palatino Linotype" w:eastAsia="MS Mincho" w:hAnsi="Palatino Linotype"/>
          <w:b/>
        </w:rPr>
        <w:t>principio de máxima publicidad</w:t>
      </w:r>
      <w:r w:rsidRPr="00AA0A24">
        <w:rPr>
          <w:rFonts w:ascii="Palatino Linotype" w:eastAsia="MS Mincho" w:hAnsi="Palatino Linotype"/>
        </w:rPr>
        <w:t xml:space="preserve"> de la misma; así, ésta debe ser proporcionada siempre y cuando se halle en los archivos documentales de los Sujeto Obligados y </w:t>
      </w:r>
      <w:r w:rsidRPr="00AA0A24">
        <w:rPr>
          <w:rFonts w:ascii="Palatino Linotype" w:eastAsia="MS Mincho" w:hAnsi="Palatino Linotype"/>
          <w:b/>
        </w:rPr>
        <w:t>en las condiciones que se encuentre</w:t>
      </w:r>
      <w:r w:rsidRPr="00AA0A24">
        <w:rPr>
          <w:rFonts w:ascii="Palatino Linotype" w:eastAsia="MS Mincho" w:hAnsi="Palatino Linotype"/>
        </w:rPr>
        <w:t>, la cual no podrá sufrir modificaciones o procesamiento, para poder presentarla conforme a los interés de los particulares.</w:t>
      </w:r>
    </w:p>
    <w:p w:rsidR="00D7293D" w:rsidRPr="00AA0A24" w:rsidRDefault="00D7293D" w:rsidP="00D7293D">
      <w:pPr>
        <w:spacing w:before="100" w:beforeAutospacing="1" w:after="100" w:afterAutospacing="1" w:line="360" w:lineRule="auto"/>
        <w:jc w:val="both"/>
        <w:rPr>
          <w:rFonts w:ascii="Palatino Linotype" w:hAnsi="Palatino Linotype" w:cs="Arial"/>
        </w:rPr>
      </w:pPr>
      <w:r w:rsidRPr="00AA0A24">
        <w:rPr>
          <w:rFonts w:ascii="Palatino Linotype" w:hAnsi="Palatino Linotype" w:cs="Arial"/>
        </w:rPr>
        <w:t xml:space="preserve">Bajo ese tenor, este Órgano Garante considera necesario precisar al </w:t>
      </w:r>
      <w:r w:rsidRPr="00AA0A24">
        <w:rPr>
          <w:rFonts w:ascii="Palatino Linotype" w:hAnsi="Palatino Linotype" w:cs="Arial"/>
          <w:b/>
        </w:rPr>
        <w:t xml:space="preserve">SUJETO OBLIGADO </w:t>
      </w:r>
      <w:r w:rsidRPr="00AA0A24">
        <w:rPr>
          <w:rFonts w:ascii="Palatino Linotype" w:hAnsi="Palatino Linotype" w:cs="Arial"/>
        </w:rPr>
        <w:t xml:space="preserve">que el invocar la clasificación de la información como reservada no opera en automático y tampoco como un hecho futuro, pues </w:t>
      </w:r>
      <w:r w:rsidRPr="00AA0A24">
        <w:rPr>
          <w:rFonts w:ascii="Palatino Linotype" w:eastAsia="Calibri" w:hAnsi="Palatino Linotype" w:cs="Arial"/>
        </w:rPr>
        <w:t xml:space="preserve">los particulares pueden ejercer su derecho de acceso a la información a fin de obtener la información pública que obre en posesión de los Sujetos Obligados, en cualquier momento y aun cuando, este no es un derecho ilimitado, es decir, su ejercicio conlleva restricciones, tal como lo señala la </w:t>
      </w:r>
      <w:r w:rsidRPr="00AA0A24">
        <w:rPr>
          <w:rFonts w:ascii="Palatino Linotype" w:eastAsia="Calibri" w:hAnsi="Palatino Linotype" w:cs="Arial"/>
        </w:rPr>
        <w:lastRenderedPageBreak/>
        <w:t>tesis</w:t>
      </w:r>
      <w:r w:rsidRPr="00AA0A24">
        <w:rPr>
          <w:rFonts w:ascii="Palatino Linotype" w:hAnsi="Palatino Linotype"/>
        </w:rPr>
        <w:t xml:space="preserve"> publicada en el </w:t>
      </w:r>
      <w:r w:rsidRPr="00AA0A24">
        <w:rPr>
          <w:rFonts w:ascii="Palatino Linotype" w:eastAsia="Calibri" w:hAnsi="Palatino Linotype" w:cs="Arial"/>
        </w:rPr>
        <w:t xml:space="preserve">Semanario Judicial de la Federación y su Gaceta, en el Libro XVIII, de marzo de 2013, </w:t>
      </w:r>
      <w:r w:rsidRPr="00AA0A24">
        <w:rPr>
          <w:rFonts w:ascii="Palatino Linotype" w:hAnsi="Palatino Linotype"/>
        </w:rPr>
        <w:t>en el registro</w:t>
      </w:r>
      <w:r w:rsidRPr="00AA0A24">
        <w:rPr>
          <w:rFonts w:ascii="Palatino Linotype" w:eastAsia="Calibri" w:hAnsi="Palatino Linotype" w:cs="Arial"/>
        </w:rPr>
        <w:t>, 2, 002,944. I.4o.A.40 A (10a.), de la Décima Época, pág. 1899, sección Tribunales Colegiados de Circuito, cuyo rubro y texto son los siguientes:</w:t>
      </w:r>
    </w:p>
    <w:p w:rsidR="00D7293D" w:rsidRPr="00AA0A24" w:rsidRDefault="00D7293D" w:rsidP="00D7293D">
      <w:pPr>
        <w:spacing w:before="120" w:after="120"/>
        <w:ind w:left="851" w:right="902"/>
        <w:jc w:val="both"/>
        <w:rPr>
          <w:rFonts w:ascii="Palatino Linotype" w:eastAsia="Calibri" w:hAnsi="Palatino Linotype"/>
          <w:b/>
          <w:i/>
          <w:sz w:val="22"/>
          <w:szCs w:val="22"/>
        </w:rPr>
      </w:pPr>
      <w:r w:rsidRPr="00AA0A24">
        <w:rPr>
          <w:rFonts w:ascii="Palatino Linotype" w:eastAsia="Calibri" w:hAnsi="Palatino Linotype"/>
          <w:b/>
          <w:i/>
          <w:sz w:val="22"/>
          <w:szCs w:val="22"/>
        </w:rPr>
        <w:t>“ACCESO A LA INFORMACIÓN. IMPLICACIÓN DEL PRINCIPIO DE MÁXIMA PUBLICIDAD EN EL DERECHO FUNDAMENTAL RELATIVO</w:t>
      </w:r>
      <w:r w:rsidRPr="00AA0A24">
        <w:rPr>
          <w:rFonts w:ascii="Palatino Linotype" w:eastAsia="Calibri" w:hAnsi="Palatino Linotype"/>
          <w:i/>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w:t>
      </w:r>
      <w:r w:rsidRPr="00AA0A24">
        <w:rPr>
          <w:rFonts w:ascii="Palatino Linotype" w:eastAsia="Calibri" w:hAnsi="Palatino Linotype"/>
          <w:b/>
          <w:i/>
          <w:sz w:val="22"/>
          <w:szCs w:val="22"/>
        </w:rPr>
        <w:t>contiene una doble dimensión: individual y social.</w:t>
      </w:r>
      <w:r w:rsidRPr="00AA0A24">
        <w:rPr>
          <w:rFonts w:ascii="Palatino Linotype" w:eastAsia="Calibri" w:hAnsi="Palatino Linotype"/>
          <w:i/>
          <w:sz w:val="22"/>
          <w:szCs w:val="22"/>
        </w:rPr>
        <w:t xml:space="preserve">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w:t>
      </w:r>
      <w:r w:rsidRPr="00AA0A24">
        <w:rPr>
          <w:rFonts w:ascii="Palatino Linotype" w:eastAsia="Calibri" w:hAnsi="Palatino Linotype"/>
          <w:b/>
          <w:i/>
          <w:sz w:val="22"/>
          <w:szCs w:val="22"/>
        </w:rPr>
        <w:t>sólo por excepción, en los casos expresamente previstos en la legislación secundaria y justificados bajo determinadas circunstancias, se podrá clasificar como confidencial o reservada</w:t>
      </w:r>
      <w:r w:rsidRPr="00AA0A24">
        <w:rPr>
          <w:rFonts w:ascii="Palatino Linotype" w:eastAsia="Calibri" w:hAnsi="Palatino Linotype"/>
          <w:i/>
          <w:sz w:val="22"/>
          <w:szCs w:val="22"/>
        </w:rPr>
        <w:t>, esto es, considerarla con una calidad diversa.</w:t>
      </w:r>
      <w:r w:rsidRPr="00AA0A24">
        <w:rPr>
          <w:rFonts w:ascii="Palatino Linotype" w:eastAsia="Calibri" w:hAnsi="Palatino Linotype"/>
          <w:b/>
          <w:i/>
          <w:sz w:val="22"/>
          <w:szCs w:val="22"/>
        </w:rPr>
        <w:t>”</w:t>
      </w:r>
    </w:p>
    <w:p w:rsidR="00D7293D" w:rsidRPr="00AA0A24" w:rsidRDefault="00D7293D" w:rsidP="00D7293D">
      <w:pPr>
        <w:spacing w:before="120" w:after="120"/>
        <w:ind w:left="851" w:right="902"/>
        <w:jc w:val="both"/>
        <w:rPr>
          <w:rFonts w:ascii="Palatino Linotype" w:eastAsia="Calibri" w:hAnsi="Palatino Linotype" w:cs="Arial"/>
          <w:i/>
          <w:sz w:val="22"/>
          <w:szCs w:val="22"/>
        </w:rPr>
      </w:pPr>
      <w:r w:rsidRPr="00AA0A24">
        <w:rPr>
          <w:rFonts w:ascii="Palatino Linotype" w:eastAsia="Calibri" w:hAnsi="Palatino Linotype"/>
          <w:b/>
          <w:i/>
          <w:sz w:val="22"/>
          <w:szCs w:val="22"/>
        </w:rPr>
        <w:t>(Énfasis añadido)</w:t>
      </w:r>
    </w:p>
    <w:p w:rsidR="00D7293D" w:rsidRPr="00AA0A24" w:rsidRDefault="00D7293D" w:rsidP="00D7293D">
      <w:pPr>
        <w:spacing w:before="240" w:after="240" w:line="360" w:lineRule="auto"/>
        <w:jc w:val="both"/>
        <w:rPr>
          <w:rFonts w:ascii="Palatino Linotype" w:hAnsi="Palatino Linotype" w:cs="Arial"/>
        </w:rPr>
      </w:pPr>
      <w:r w:rsidRPr="00AA0A24">
        <w:rPr>
          <w:rFonts w:ascii="Palatino Linotype" w:hAnsi="Palatino Linotype" w:cs="Arial"/>
        </w:rPr>
        <w:t xml:space="preserve">Por regla general, toda la información generada, obtenida, adquirida, transformada, administrada o en posesión de los Sujetos Obligados es pública; sin embargo, debe dejarse en claro que también hay excepciones, es decir, cuando se trata de información clasificada como confidencial o reservada, en cuyo caso, se restringirá </w:t>
      </w:r>
      <w:r w:rsidRPr="00AA0A24">
        <w:rPr>
          <w:rFonts w:ascii="Palatino Linotype" w:hAnsi="Palatino Linotype" w:cs="Arial"/>
        </w:rPr>
        <w:lastRenderedPageBreak/>
        <w:t>excepcionalmente, el acceso conforme a lo señalado en la Ley en la materia; entendiendo a esta información, de conformidad con el artículo 3, fracciones XXI, XXIII y XXIV de la Ley de Transparencia y Acceso a la Información Pública del Estado de México y Municipios, en los términos siguientes:</w:t>
      </w:r>
    </w:p>
    <w:p w:rsidR="00D7293D" w:rsidRPr="00AA0A24" w:rsidRDefault="00D7293D" w:rsidP="00591051">
      <w:pPr>
        <w:numPr>
          <w:ilvl w:val="0"/>
          <w:numId w:val="7"/>
        </w:numPr>
        <w:spacing w:before="240" w:after="240" w:line="360" w:lineRule="auto"/>
        <w:ind w:left="1429"/>
        <w:jc w:val="both"/>
        <w:rPr>
          <w:rFonts w:ascii="Palatino Linotype" w:hAnsi="Palatino Linotype" w:cs="Arial"/>
        </w:rPr>
      </w:pPr>
      <w:r w:rsidRPr="00AA0A24">
        <w:rPr>
          <w:rFonts w:ascii="Palatino Linotype" w:hAnsi="Palatino Linotype" w:cs="Arial"/>
          <w:b/>
        </w:rPr>
        <w:t>Información confidencial</w:t>
      </w:r>
      <w:r w:rsidRPr="00AA0A24">
        <w:rPr>
          <w:rFonts w:ascii="Palatino Linotype" w:hAnsi="Palatino Linotype" w:cs="Arial"/>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D7293D" w:rsidRPr="00AA0A24" w:rsidRDefault="00D7293D" w:rsidP="00591051">
      <w:pPr>
        <w:numPr>
          <w:ilvl w:val="0"/>
          <w:numId w:val="7"/>
        </w:numPr>
        <w:spacing w:before="240" w:after="240" w:line="360" w:lineRule="auto"/>
        <w:ind w:left="1429"/>
        <w:jc w:val="both"/>
        <w:rPr>
          <w:rFonts w:ascii="Palatino Linotype" w:hAnsi="Palatino Linotype" w:cs="Arial"/>
          <w:b/>
        </w:rPr>
      </w:pPr>
      <w:r w:rsidRPr="00AA0A24">
        <w:rPr>
          <w:rFonts w:ascii="Palatino Linotype" w:hAnsi="Palatino Linotype" w:cs="Arial"/>
          <w:b/>
        </w:rPr>
        <w:t>Información privada:</w:t>
      </w:r>
      <w:r w:rsidRPr="00AA0A24">
        <w:rPr>
          <w:rFonts w:ascii="Palatino Linotype" w:hAnsi="Palatino Linotype" w:cs="Arial"/>
        </w:rPr>
        <w:t xml:space="preserve"> La contenida en </w:t>
      </w:r>
      <w:r w:rsidRPr="00AA0A24">
        <w:rPr>
          <w:rFonts w:ascii="Palatino Linotype" w:hAnsi="Palatino Linotype" w:cs="Arial"/>
          <w:b/>
        </w:rPr>
        <w:t>documentos públicos o privados que refiera a la vida privada y/o los datos personales, que no son de acceso público.</w:t>
      </w:r>
    </w:p>
    <w:p w:rsidR="00D7293D" w:rsidRPr="00AA0A24" w:rsidRDefault="00D7293D" w:rsidP="00591051">
      <w:pPr>
        <w:numPr>
          <w:ilvl w:val="0"/>
          <w:numId w:val="7"/>
        </w:numPr>
        <w:spacing w:before="240" w:after="240" w:line="360" w:lineRule="auto"/>
        <w:ind w:left="1429"/>
        <w:jc w:val="both"/>
        <w:rPr>
          <w:rFonts w:ascii="Palatino Linotype" w:hAnsi="Palatino Linotype" w:cs="Arial"/>
        </w:rPr>
      </w:pPr>
      <w:r w:rsidRPr="00AA0A24">
        <w:rPr>
          <w:rFonts w:ascii="Palatino Linotype" w:hAnsi="Palatino Linotype" w:cs="Arial"/>
          <w:b/>
        </w:rPr>
        <w:t>Información reservada:</w:t>
      </w:r>
      <w:r w:rsidRPr="00AA0A24">
        <w:rPr>
          <w:rFonts w:ascii="Palatino Linotype" w:hAnsi="Palatino Linotype" w:cs="Arial"/>
        </w:rPr>
        <w:t xml:space="preserve"> La clasificada con este carácter </w:t>
      </w:r>
      <w:r w:rsidRPr="00AA0A24">
        <w:rPr>
          <w:rFonts w:ascii="Palatino Linotype" w:hAnsi="Palatino Linotype" w:cs="Arial"/>
          <w:b/>
        </w:rPr>
        <w:t xml:space="preserve">de manera temporal por las disposiciones de la Ley de la Materia, </w:t>
      </w:r>
      <w:r w:rsidRPr="00AA0A24">
        <w:rPr>
          <w:rFonts w:ascii="Palatino Linotype" w:hAnsi="Palatino Linotype" w:cs="Arial"/>
        </w:rPr>
        <w:t>cuya divulgación puede causar daño en términos de lo establecido en la misma.</w:t>
      </w:r>
    </w:p>
    <w:p w:rsidR="00D7293D" w:rsidRPr="00AA0A24" w:rsidRDefault="00D7293D" w:rsidP="00D7293D">
      <w:pPr>
        <w:spacing w:before="240" w:after="240" w:line="360" w:lineRule="auto"/>
        <w:jc w:val="both"/>
        <w:rPr>
          <w:rFonts w:ascii="Palatino Linotype" w:hAnsi="Palatino Linotype" w:cs="Arial"/>
        </w:rPr>
      </w:pPr>
      <w:r w:rsidRPr="00AA0A24">
        <w:rPr>
          <w:rFonts w:ascii="Palatino Linotype" w:hAnsi="Palatino Linotype" w:cs="Arial"/>
        </w:rPr>
        <w:t xml:space="preserve">Por lo tanto, la información pública </w:t>
      </w:r>
      <w:r w:rsidRPr="00AA0A24">
        <w:rPr>
          <w:rFonts w:ascii="Palatino Linotype" w:hAnsi="Palatino Linotype" w:cs="Arial"/>
          <w:b/>
        </w:rPr>
        <w:t>excepcionalmente podrá ser clasificada como reservada temporalmente por razones de interés público</w:t>
      </w:r>
      <w:r w:rsidRPr="00AA0A24">
        <w:rPr>
          <w:rFonts w:ascii="Palatino Linotype" w:hAnsi="Palatino Linotype" w:cs="Arial"/>
        </w:rPr>
        <w:t>, en los términos de las causas legítimas y estrictamente necesarias, así como confidencial, tratándose principalmente de aquella que refiera a la información privada y datos personales concernientes a una persona física, previstas todas ellas por la Ley de la materia.</w:t>
      </w:r>
    </w:p>
    <w:p w:rsidR="00D7293D" w:rsidRPr="00AA0A24" w:rsidRDefault="00D7293D" w:rsidP="00D7293D">
      <w:pPr>
        <w:spacing w:before="240" w:after="240" w:line="360" w:lineRule="auto"/>
        <w:jc w:val="both"/>
        <w:rPr>
          <w:rFonts w:ascii="Palatino Linotype" w:hAnsi="Palatino Linotype" w:cs="Arial"/>
        </w:rPr>
      </w:pPr>
      <w:r w:rsidRPr="00AA0A24">
        <w:rPr>
          <w:rFonts w:ascii="Palatino Linotype" w:hAnsi="Palatino Linotype" w:cs="Arial"/>
        </w:rPr>
        <w:t xml:space="preserve">Así, conviene resaltar que los Sujetos Obligados deben garantizar el derecho de acceso a la información pública, pero también tienen la obligación de proteger los datos </w:t>
      </w:r>
      <w:r w:rsidRPr="00AA0A24">
        <w:rPr>
          <w:rFonts w:ascii="Palatino Linotype" w:hAnsi="Palatino Linotype" w:cs="Arial"/>
        </w:rPr>
        <w:lastRenderedPageBreak/>
        <w:t>personales contenidos en la información en su poder, así como aquella que recaiga en alguna causal de reserva que señale la Ley, debiendo traer a contexto lo establecido por la Ley General de Transparencia y Acceso a la Información Pública en su numeral 113, que a la letra versa:</w:t>
      </w:r>
    </w:p>
    <w:p w:rsidR="00D7293D" w:rsidRPr="00AA0A24" w:rsidRDefault="00D7293D" w:rsidP="00452D45">
      <w:pPr>
        <w:ind w:left="851" w:right="902"/>
        <w:jc w:val="both"/>
        <w:rPr>
          <w:rFonts w:ascii="Palatino Linotype" w:eastAsia="Calibri" w:hAnsi="Palatino Linotype"/>
          <w:b/>
          <w:i/>
          <w:sz w:val="22"/>
          <w:szCs w:val="22"/>
        </w:rPr>
      </w:pPr>
      <w:r w:rsidRPr="00AA0A24">
        <w:rPr>
          <w:rFonts w:ascii="Palatino Linotype" w:eastAsia="Calibri" w:hAnsi="Palatino Linotype"/>
          <w:b/>
          <w:i/>
          <w:sz w:val="22"/>
          <w:szCs w:val="22"/>
        </w:rPr>
        <w:t>“Artículo 113.</w:t>
      </w:r>
      <w:r w:rsidRPr="00AA0A24">
        <w:rPr>
          <w:rFonts w:ascii="Palatino Linotype" w:eastAsia="Calibri" w:hAnsi="Palatino Linotype"/>
          <w:i/>
          <w:sz w:val="22"/>
          <w:szCs w:val="22"/>
        </w:rPr>
        <w:t xml:space="preserve"> Como </w:t>
      </w:r>
      <w:r w:rsidRPr="00AA0A24">
        <w:rPr>
          <w:rFonts w:ascii="Palatino Linotype" w:eastAsia="Calibri" w:hAnsi="Palatino Linotype"/>
          <w:b/>
          <w:i/>
          <w:sz w:val="22"/>
          <w:szCs w:val="22"/>
        </w:rPr>
        <w:t>información reservada podrá clasificarse aquella cuya publicación:</w:t>
      </w:r>
    </w:p>
    <w:p w:rsidR="00D7293D" w:rsidRPr="00AA0A24" w:rsidRDefault="00D7293D" w:rsidP="00452D45">
      <w:pPr>
        <w:ind w:left="851" w:right="902"/>
        <w:jc w:val="both"/>
        <w:rPr>
          <w:rFonts w:ascii="Palatino Linotype" w:eastAsia="Calibri" w:hAnsi="Palatino Linotype"/>
          <w:i/>
          <w:sz w:val="22"/>
          <w:szCs w:val="22"/>
        </w:rPr>
      </w:pPr>
      <w:r w:rsidRPr="00AA0A24">
        <w:rPr>
          <w:rFonts w:ascii="Palatino Linotype" w:eastAsia="Calibri" w:hAnsi="Palatino Linotype"/>
          <w:b/>
          <w:i/>
          <w:sz w:val="22"/>
          <w:szCs w:val="22"/>
        </w:rPr>
        <w:t>I.</w:t>
      </w:r>
      <w:r w:rsidRPr="00AA0A24">
        <w:rPr>
          <w:rFonts w:ascii="Palatino Linotype" w:eastAsia="Calibri" w:hAnsi="Palatino Linotype"/>
          <w:i/>
          <w:sz w:val="22"/>
          <w:szCs w:val="22"/>
        </w:rPr>
        <w:t xml:space="preserve"> Comprometa la seguridad nacional, la seguridad pública o la defensa nacional y cuente con un propósito genuino y un efecto demostrable;</w:t>
      </w:r>
    </w:p>
    <w:p w:rsidR="00D7293D" w:rsidRPr="00AA0A24" w:rsidRDefault="00D7293D" w:rsidP="00452D45">
      <w:pPr>
        <w:ind w:left="851" w:right="902"/>
        <w:jc w:val="both"/>
        <w:rPr>
          <w:rFonts w:ascii="Palatino Linotype" w:eastAsia="Calibri" w:hAnsi="Palatino Linotype"/>
          <w:i/>
          <w:sz w:val="22"/>
          <w:szCs w:val="22"/>
        </w:rPr>
      </w:pPr>
      <w:r w:rsidRPr="00AA0A24">
        <w:rPr>
          <w:rFonts w:ascii="Palatino Linotype" w:eastAsia="Calibri" w:hAnsi="Palatino Linotype"/>
          <w:b/>
          <w:i/>
          <w:sz w:val="22"/>
          <w:szCs w:val="22"/>
        </w:rPr>
        <w:t>II.</w:t>
      </w:r>
      <w:r w:rsidRPr="00AA0A24">
        <w:rPr>
          <w:rFonts w:ascii="Palatino Linotype" w:eastAsia="Calibri" w:hAnsi="Palatino Linotype"/>
          <w:i/>
          <w:sz w:val="22"/>
          <w:szCs w:val="22"/>
        </w:rPr>
        <w:t xml:space="preserve"> Pueda menoscabar la conducción de las negociaciones y relaciones internacionales;</w:t>
      </w:r>
    </w:p>
    <w:p w:rsidR="00D7293D" w:rsidRPr="00AA0A24" w:rsidRDefault="00D7293D" w:rsidP="00452D45">
      <w:pPr>
        <w:ind w:left="851" w:right="902"/>
        <w:jc w:val="both"/>
        <w:rPr>
          <w:rFonts w:ascii="Palatino Linotype" w:eastAsia="Calibri" w:hAnsi="Palatino Linotype"/>
          <w:i/>
          <w:sz w:val="22"/>
          <w:szCs w:val="22"/>
        </w:rPr>
      </w:pPr>
      <w:r w:rsidRPr="00AA0A24">
        <w:rPr>
          <w:rFonts w:ascii="Palatino Linotype" w:eastAsia="Calibri" w:hAnsi="Palatino Linotype"/>
          <w:b/>
          <w:i/>
          <w:sz w:val="22"/>
          <w:szCs w:val="22"/>
        </w:rPr>
        <w:t>III.</w:t>
      </w:r>
      <w:r w:rsidRPr="00AA0A24">
        <w:rPr>
          <w:rFonts w:ascii="Palatino Linotype" w:eastAsia="Calibri" w:hAnsi="Palatino Linotype"/>
          <w:i/>
          <w:sz w:val="22"/>
          <w:szCs w:val="22"/>
        </w:rPr>
        <w:t xml:space="preserve"> Se entregue al Estado mexicano expresamente con ese carácter o el de confidencial por otro u otros sujetos de derecho internacional, excepto cuando se trate de violaciones graves de derechos humanos o delitos de lesa humanidad de conformidad con el derecho internacional;</w:t>
      </w:r>
    </w:p>
    <w:p w:rsidR="00D7293D" w:rsidRPr="00AA0A24" w:rsidRDefault="00D7293D" w:rsidP="00452D45">
      <w:pPr>
        <w:ind w:left="851" w:right="902"/>
        <w:jc w:val="both"/>
        <w:rPr>
          <w:rFonts w:ascii="Palatino Linotype" w:eastAsia="Calibri" w:hAnsi="Palatino Linotype"/>
          <w:i/>
          <w:sz w:val="22"/>
          <w:szCs w:val="22"/>
        </w:rPr>
      </w:pPr>
      <w:r w:rsidRPr="00AA0A24">
        <w:rPr>
          <w:rFonts w:ascii="Palatino Linotype" w:eastAsia="Calibri" w:hAnsi="Palatino Linotype"/>
          <w:b/>
          <w:i/>
          <w:sz w:val="22"/>
          <w:szCs w:val="22"/>
        </w:rPr>
        <w:t>IV.</w:t>
      </w:r>
      <w:r w:rsidRPr="00AA0A24">
        <w:rPr>
          <w:rFonts w:ascii="Palatino Linotype" w:eastAsia="Calibri" w:hAnsi="Palatino Linotype"/>
          <w:i/>
          <w:sz w:val="22"/>
          <w:szCs w:val="22"/>
        </w:rPr>
        <w:t xml:space="preserve"> 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w:t>
      </w:r>
    </w:p>
    <w:p w:rsidR="00D7293D" w:rsidRPr="00AA0A24" w:rsidRDefault="00D7293D" w:rsidP="00452D45">
      <w:pPr>
        <w:ind w:left="851" w:right="902"/>
        <w:jc w:val="both"/>
        <w:rPr>
          <w:rFonts w:ascii="Palatino Linotype" w:eastAsia="Calibri" w:hAnsi="Palatino Linotype"/>
          <w:i/>
          <w:sz w:val="22"/>
          <w:szCs w:val="22"/>
        </w:rPr>
      </w:pPr>
      <w:r w:rsidRPr="00AA0A24">
        <w:rPr>
          <w:rFonts w:ascii="Palatino Linotype" w:eastAsia="Calibri" w:hAnsi="Palatino Linotype"/>
          <w:b/>
          <w:i/>
          <w:sz w:val="22"/>
          <w:szCs w:val="22"/>
        </w:rPr>
        <w:t>V.</w:t>
      </w:r>
      <w:r w:rsidRPr="00AA0A24">
        <w:rPr>
          <w:rFonts w:ascii="Palatino Linotype" w:eastAsia="Calibri" w:hAnsi="Palatino Linotype"/>
          <w:i/>
          <w:sz w:val="22"/>
          <w:szCs w:val="22"/>
        </w:rPr>
        <w:t xml:space="preserve"> Pueda poner en riesgo la vida, seguridad o salud de una persona física;</w:t>
      </w:r>
    </w:p>
    <w:p w:rsidR="00D7293D" w:rsidRPr="00AA0A24" w:rsidRDefault="00D7293D" w:rsidP="00452D45">
      <w:pPr>
        <w:ind w:left="851" w:right="902"/>
        <w:jc w:val="both"/>
        <w:rPr>
          <w:rFonts w:ascii="Palatino Linotype" w:eastAsia="Calibri" w:hAnsi="Palatino Linotype"/>
          <w:i/>
          <w:sz w:val="22"/>
          <w:szCs w:val="22"/>
        </w:rPr>
      </w:pPr>
      <w:r w:rsidRPr="00AA0A24">
        <w:rPr>
          <w:rFonts w:ascii="Palatino Linotype" w:eastAsia="Calibri" w:hAnsi="Palatino Linotype"/>
          <w:b/>
          <w:i/>
          <w:sz w:val="22"/>
          <w:szCs w:val="22"/>
        </w:rPr>
        <w:t>VI.</w:t>
      </w:r>
      <w:r w:rsidRPr="00AA0A24">
        <w:rPr>
          <w:rFonts w:ascii="Palatino Linotype" w:eastAsia="Calibri" w:hAnsi="Palatino Linotype"/>
          <w:i/>
          <w:sz w:val="22"/>
          <w:szCs w:val="22"/>
        </w:rPr>
        <w:t xml:space="preserve"> Obstruya las actividades de verificación, inspección y auditoría relativas al cumplimiento de las leyes o afecte la recaudación de contribuciones;</w:t>
      </w:r>
    </w:p>
    <w:p w:rsidR="00D7293D" w:rsidRPr="00AA0A24" w:rsidRDefault="00D7293D" w:rsidP="00452D45">
      <w:pPr>
        <w:ind w:left="851" w:right="902"/>
        <w:jc w:val="both"/>
        <w:rPr>
          <w:rFonts w:ascii="Palatino Linotype" w:eastAsia="Calibri" w:hAnsi="Palatino Linotype"/>
          <w:i/>
          <w:sz w:val="22"/>
          <w:szCs w:val="22"/>
        </w:rPr>
      </w:pPr>
      <w:r w:rsidRPr="00AA0A24">
        <w:rPr>
          <w:rFonts w:ascii="Palatino Linotype" w:eastAsia="Calibri" w:hAnsi="Palatino Linotype"/>
          <w:b/>
          <w:i/>
          <w:sz w:val="22"/>
          <w:szCs w:val="22"/>
        </w:rPr>
        <w:t>VII.</w:t>
      </w:r>
      <w:r w:rsidRPr="00AA0A24">
        <w:rPr>
          <w:rFonts w:ascii="Palatino Linotype" w:eastAsia="Calibri" w:hAnsi="Palatino Linotype"/>
          <w:i/>
          <w:sz w:val="22"/>
          <w:szCs w:val="22"/>
        </w:rPr>
        <w:t xml:space="preserve"> Obstruya la prevención o persecución de los delitos;</w:t>
      </w:r>
    </w:p>
    <w:p w:rsidR="00D7293D" w:rsidRPr="00AA0A24" w:rsidRDefault="00D7293D" w:rsidP="00452D45">
      <w:pPr>
        <w:ind w:left="851" w:right="902"/>
        <w:jc w:val="both"/>
        <w:rPr>
          <w:rFonts w:ascii="Palatino Linotype" w:eastAsia="Calibri" w:hAnsi="Palatino Linotype"/>
          <w:i/>
          <w:sz w:val="22"/>
          <w:szCs w:val="22"/>
        </w:rPr>
      </w:pPr>
      <w:r w:rsidRPr="00AA0A24">
        <w:rPr>
          <w:rFonts w:ascii="Palatino Linotype" w:eastAsia="Calibri" w:hAnsi="Palatino Linotype"/>
          <w:b/>
          <w:i/>
          <w:sz w:val="22"/>
          <w:szCs w:val="22"/>
        </w:rPr>
        <w:t>VIII.</w:t>
      </w:r>
      <w:r w:rsidRPr="00AA0A24">
        <w:rPr>
          <w:rFonts w:ascii="Palatino Linotype" w:eastAsia="Calibri" w:hAnsi="Palatino Linotype"/>
          <w:i/>
          <w:sz w:val="22"/>
          <w:szCs w:val="22"/>
        </w:rPr>
        <w:t xml:space="preserve"> La que contenga las opiniones, recomendaciones o puntos de vista que formen parte del proceso deliberativo de los servidores públicos, hasta en tanto no sea adoptada la decisión definitiva, la cual deberá estar documentada;</w:t>
      </w:r>
    </w:p>
    <w:p w:rsidR="00D7293D" w:rsidRPr="00AA0A24" w:rsidRDefault="00D7293D" w:rsidP="00452D45">
      <w:pPr>
        <w:ind w:left="851" w:right="902"/>
        <w:jc w:val="both"/>
        <w:rPr>
          <w:rFonts w:ascii="Palatino Linotype" w:eastAsia="Calibri" w:hAnsi="Palatino Linotype"/>
          <w:i/>
          <w:sz w:val="22"/>
          <w:szCs w:val="22"/>
        </w:rPr>
      </w:pPr>
      <w:r w:rsidRPr="00AA0A24">
        <w:rPr>
          <w:rFonts w:ascii="Palatino Linotype" w:eastAsia="Calibri" w:hAnsi="Palatino Linotype"/>
          <w:b/>
          <w:i/>
          <w:sz w:val="22"/>
          <w:szCs w:val="22"/>
        </w:rPr>
        <w:t>IX.</w:t>
      </w:r>
      <w:r w:rsidRPr="00AA0A24">
        <w:rPr>
          <w:rFonts w:ascii="Palatino Linotype" w:eastAsia="Calibri" w:hAnsi="Palatino Linotype"/>
          <w:i/>
          <w:sz w:val="22"/>
          <w:szCs w:val="22"/>
        </w:rPr>
        <w:t xml:space="preserve"> Obstruya los procedimientos para fincar responsabilidad a los Servidores Públicos, en tanto no se haya dictado la resolución administrativa;</w:t>
      </w:r>
    </w:p>
    <w:p w:rsidR="00D7293D" w:rsidRPr="00AA0A24" w:rsidRDefault="00D7293D" w:rsidP="00452D45">
      <w:pPr>
        <w:ind w:left="851" w:right="902"/>
        <w:jc w:val="both"/>
        <w:rPr>
          <w:rFonts w:ascii="Palatino Linotype" w:eastAsia="Calibri" w:hAnsi="Palatino Linotype"/>
          <w:i/>
          <w:sz w:val="22"/>
          <w:szCs w:val="22"/>
        </w:rPr>
      </w:pPr>
      <w:r w:rsidRPr="00AA0A24">
        <w:rPr>
          <w:rFonts w:ascii="Palatino Linotype" w:eastAsia="Calibri" w:hAnsi="Palatino Linotype"/>
          <w:b/>
          <w:i/>
          <w:sz w:val="22"/>
          <w:szCs w:val="22"/>
        </w:rPr>
        <w:t>X.</w:t>
      </w:r>
      <w:r w:rsidRPr="00AA0A24">
        <w:rPr>
          <w:rFonts w:ascii="Palatino Linotype" w:eastAsia="Calibri" w:hAnsi="Palatino Linotype"/>
          <w:i/>
          <w:sz w:val="22"/>
          <w:szCs w:val="22"/>
        </w:rPr>
        <w:t xml:space="preserve"> Afecte los derechos del debido proceso; </w:t>
      </w:r>
    </w:p>
    <w:p w:rsidR="00D7293D" w:rsidRPr="00AA0A24" w:rsidRDefault="00D7293D" w:rsidP="00452D45">
      <w:pPr>
        <w:ind w:left="851" w:right="902"/>
        <w:jc w:val="both"/>
        <w:rPr>
          <w:rFonts w:ascii="Palatino Linotype" w:eastAsia="Calibri" w:hAnsi="Palatino Linotype"/>
          <w:i/>
          <w:sz w:val="22"/>
          <w:szCs w:val="22"/>
        </w:rPr>
      </w:pPr>
      <w:r w:rsidRPr="00AA0A24">
        <w:rPr>
          <w:rFonts w:ascii="Palatino Linotype" w:eastAsia="Calibri" w:hAnsi="Palatino Linotype"/>
          <w:b/>
          <w:i/>
          <w:sz w:val="22"/>
          <w:szCs w:val="22"/>
        </w:rPr>
        <w:t>XI.</w:t>
      </w:r>
      <w:r w:rsidRPr="00AA0A24">
        <w:rPr>
          <w:rFonts w:ascii="Palatino Linotype" w:eastAsia="Calibri" w:hAnsi="Palatino Linotype"/>
          <w:i/>
          <w:sz w:val="22"/>
          <w:szCs w:val="22"/>
        </w:rPr>
        <w:t xml:space="preserve"> Vulnere la conducción de los Expedientes</w:t>
      </w:r>
    </w:p>
    <w:p w:rsidR="00D7293D" w:rsidRPr="00AA0A24" w:rsidRDefault="00D7293D" w:rsidP="00452D45">
      <w:pPr>
        <w:ind w:left="851" w:right="902"/>
        <w:jc w:val="both"/>
        <w:rPr>
          <w:rFonts w:ascii="Palatino Linotype" w:eastAsia="Calibri" w:hAnsi="Palatino Linotype"/>
          <w:i/>
          <w:sz w:val="22"/>
          <w:szCs w:val="22"/>
        </w:rPr>
      </w:pPr>
      <w:r w:rsidRPr="00AA0A24">
        <w:rPr>
          <w:rFonts w:ascii="Palatino Linotype" w:eastAsia="Calibri" w:hAnsi="Palatino Linotype"/>
          <w:b/>
          <w:i/>
          <w:sz w:val="22"/>
          <w:szCs w:val="22"/>
        </w:rPr>
        <w:t>XII.</w:t>
      </w:r>
      <w:r w:rsidRPr="00AA0A24">
        <w:rPr>
          <w:rFonts w:ascii="Palatino Linotype" w:eastAsia="Calibri" w:hAnsi="Palatino Linotype"/>
          <w:i/>
          <w:sz w:val="22"/>
          <w:szCs w:val="22"/>
        </w:rPr>
        <w:t xml:space="preserve"> Se encuentre contenida dentro de las investigaciones de hechos que la ley señale como delitos y se tramiten ante el Ministerio Público, y </w:t>
      </w:r>
    </w:p>
    <w:p w:rsidR="00D7293D" w:rsidRPr="00AA0A24" w:rsidRDefault="00D7293D" w:rsidP="00452D45">
      <w:pPr>
        <w:ind w:left="851" w:right="902"/>
        <w:jc w:val="both"/>
        <w:rPr>
          <w:rFonts w:ascii="Palatino Linotype" w:eastAsia="Calibri" w:hAnsi="Palatino Linotype"/>
          <w:i/>
          <w:sz w:val="22"/>
          <w:szCs w:val="22"/>
        </w:rPr>
      </w:pPr>
      <w:r w:rsidRPr="00AA0A24">
        <w:rPr>
          <w:rFonts w:ascii="Palatino Linotype" w:eastAsia="Calibri" w:hAnsi="Palatino Linotype"/>
          <w:b/>
          <w:i/>
          <w:sz w:val="22"/>
          <w:szCs w:val="22"/>
        </w:rPr>
        <w:t>XIII.</w:t>
      </w:r>
      <w:r w:rsidRPr="00AA0A24">
        <w:rPr>
          <w:rFonts w:ascii="Palatino Linotype" w:eastAsia="Calibri" w:hAnsi="Palatino Linotype"/>
          <w:i/>
          <w:sz w:val="22"/>
          <w:szCs w:val="22"/>
        </w:rPr>
        <w:t xml:space="preserve"> Las que por disposición expresa de una ley tengan tal carácter, siempre que sean acordes con las bases, principios y disposiciones establecidos en esta Ley y no la contravengan; así como las previstas en tratados internacionales.” (Sic)</w:t>
      </w:r>
    </w:p>
    <w:p w:rsidR="00D7293D" w:rsidRPr="00AA0A24" w:rsidRDefault="00D7293D" w:rsidP="00D7293D">
      <w:pPr>
        <w:spacing w:before="240" w:after="240" w:line="360" w:lineRule="auto"/>
        <w:jc w:val="both"/>
        <w:rPr>
          <w:rFonts w:ascii="Palatino Linotype" w:eastAsia="Calibri" w:hAnsi="Palatino Linotype" w:cs="Arial"/>
          <w:lang w:eastAsia="es-CO"/>
        </w:rPr>
      </w:pPr>
      <w:r w:rsidRPr="00AA0A24">
        <w:rPr>
          <w:rFonts w:ascii="Palatino Linotype" w:eastAsia="Calibri" w:hAnsi="Palatino Linotype" w:cs="Arial"/>
          <w:lang w:eastAsia="es-CO"/>
        </w:rPr>
        <w:lastRenderedPageBreak/>
        <w:t xml:space="preserve">Es así que, del precepto legal citado se advierte que </w:t>
      </w:r>
      <w:r w:rsidRPr="00AA0A24">
        <w:rPr>
          <w:rFonts w:ascii="Palatino Linotype" w:eastAsia="Calibri" w:hAnsi="Palatino Linotype" w:cs="Arial"/>
          <w:b/>
          <w:lang w:eastAsia="es-CO"/>
        </w:rPr>
        <w:t>procederá la reserva de la información siempre y cuando se ajuste a alguna de las hipótesis previstas</w:t>
      </w:r>
      <w:r w:rsidRPr="00AA0A24">
        <w:rPr>
          <w:rFonts w:ascii="Palatino Linotype" w:eastAsia="Calibri" w:hAnsi="Palatino Linotype" w:cs="Arial"/>
          <w:lang w:eastAsia="es-CO"/>
        </w:rPr>
        <w:t xml:space="preserve">, es decir, </w:t>
      </w:r>
      <w:r w:rsidRPr="00AA0A24">
        <w:rPr>
          <w:rFonts w:ascii="Palatino Linotype" w:eastAsia="Calibri" w:hAnsi="Palatino Linotype" w:cs="Arial"/>
          <w:b/>
          <w:lang w:eastAsia="es-CO"/>
        </w:rPr>
        <w:t>cuando por su propia naturaleza comprometa la seguridad nacional, pública o la defensa nacional y dicha información cuente con un propósito genuino y un efecto demostrable</w:t>
      </w:r>
      <w:r w:rsidRPr="00AA0A24">
        <w:rPr>
          <w:rFonts w:ascii="Palatino Linotype" w:eastAsia="Calibri" w:hAnsi="Palatino Linotype" w:cs="Arial"/>
          <w:lang w:eastAsia="es-CO"/>
        </w:rPr>
        <w:t>; por lo que, en los casos en que se trate de temas de seguridad los Sujetos Obligados deberán tener especial cuidado en la clasificación de la información.</w:t>
      </w:r>
    </w:p>
    <w:p w:rsidR="00D7293D" w:rsidRPr="00AA0A24" w:rsidRDefault="00D7293D" w:rsidP="00D7293D">
      <w:pPr>
        <w:spacing w:before="240" w:after="240" w:line="360" w:lineRule="auto"/>
        <w:jc w:val="both"/>
        <w:rPr>
          <w:rFonts w:ascii="Palatino Linotype" w:eastAsia="Calibri" w:hAnsi="Palatino Linotype" w:cs="Arial"/>
          <w:lang w:eastAsia="es-CO"/>
        </w:rPr>
      </w:pPr>
      <w:r w:rsidRPr="00AA0A24">
        <w:rPr>
          <w:rFonts w:ascii="Palatino Linotype" w:eastAsia="Calibri" w:hAnsi="Palatino Linotype" w:cs="Arial"/>
          <w:lang w:eastAsia="es-CO"/>
        </w:rPr>
        <w:t xml:space="preserve">Cuando la publicación de la información pueda menoscabar la conducción de las negociaciones y relaciones internacionales, es decir, cuando el hacer del dominio público la información requerida pueda causar un daño irreparable en la conducción de negociaciones o bien entre las relaciones internacionales que el Estado Mexicano tenga con otros países. </w:t>
      </w:r>
    </w:p>
    <w:p w:rsidR="00D7293D" w:rsidRPr="00AA0A24" w:rsidRDefault="00D7293D" w:rsidP="00D7293D">
      <w:pPr>
        <w:spacing w:before="240" w:after="240" w:line="360" w:lineRule="auto"/>
        <w:jc w:val="both"/>
        <w:rPr>
          <w:rFonts w:ascii="Palatino Linotype" w:eastAsia="Calibri" w:hAnsi="Palatino Linotype" w:cs="Arial"/>
          <w:lang w:eastAsia="es-CO"/>
        </w:rPr>
      </w:pPr>
      <w:r w:rsidRPr="00AA0A24">
        <w:rPr>
          <w:rFonts w:ascii="Palatino Linotype" w:eastAsia="Calibri" w:hAnsi="Palatino Linotype" w:cs="Arial"/>
          <w:lang w:eastAsia="es-CO"/>
        </w:rPr>
        <w:t>Asimismo, debe tener ese carácter la información que expresamente sea catalogada con ese carácter o como confidencial por otros Sujetos de Derecho Internacional, exceptuando de este supuesto a la información que se encuentre relacionada con violaciones graves de derechos humanos o delitos de lesa humanidad considerados así por el derecho internacional, pues este tipo de cuestiones que tienen trascendencia internacional y que el interés público de que la sociedad los conozca siempre será mayor, motivo por lo que sólo cuestiones específicas a las que expresamente se les de ese carácter pueden ser reservadas.</w:t>
      </w:r>
    </w:p>
    <w:p w:rsidR="00D7293D" w:rsidRPr="00AA0A24" w:rsidRDefault="00D7293D" w:rsidP="00D7293D">
      <w:pPr>
        <w:spacing w:before="240" w:after="240" w:line="360" w:lineRule="auto"/>
        <w:jc w:val="both"/>
        <w:rPr>
          <w:rFonts w:ascii="Palatino Linotype" w:eastAsia="Calibri" w:hAnsi="Palatino Linotype" w:cs="Arial"/>
          <w:lang w:eastAsia="es-CO"/>
        </w:rPr>
      </w:pPr>
      <w:r w:rsidRPr="00AA0A24">
        <w:rPr>
          <w:rFonts w:ascii="Palatino Linotype" w:eastAsia="Calibri" w:hAnsi="Palatino Linotype" w:cs="Arial"/>
          <w:lang w:eastAsia="es-CO"/>
        </w:rPr>
        <w:t xml:space="preserve">Debe tenerse en cuenta que, aquella información que pueda poner en riesgo la vida, la seguridad o la salud de una persona física es considerada como reservada, pues aun cuando la persona física en su vida laboral sea un servidor público, se deberá tomar en cuenta que no toda la información que obre en los archivos de los Sujetos Obligados de </w:t>
      </w:r>
      <w:r w:rsidRPr="00AA0A24">
        <w:rPr>
          <w:rFonts w:ascii="Palatino Linotype" w:eastAsia="Calibri" w:hAnsi="Palatino Linotype" w:cs="Arial"/>
          <w:lang w:eastAsia="es-CO"/>
        </w:rPr>
        <w:lastRenderedPageBreak/>
        <w:t>sus servidores públicos le corresponde el carácter de pública, es decir en estos supuestos la información siempre será reservada.</w:t>
      </w:r>
    </w:p>
    <w:p w:rsidR="00D7293D" w:rsidRPr="00AA0A24" w:rsidRDefault="00D7293D" w:rsidP="00D7293D">
      <w:pPr>
        <w:spacing w:before="240" w:after="240" w:line="360" w:lineRule="auto"/>
        <w:jc w:val="both"/>
        <w:rPr>
          <w:rFonts w:ascii="Palatino Linotype" w:eastAsia="Calibri" w:hAnsi="Palatino Linotype" w:cs="Arial"/>
          <w:lang w:eastAsia="es-CO"/>
        </w:rPr>
      </w:pPr>
      <w:r w:rsidRPr="00AA0A24">
        <w:rPr>
          <w:rFonts w:ascii="Palatino Linotype" w:eastAsia="Calibri" w:hAnsi="Palatino Linotype" w:cs="Arial"/>
          <w:lang w:eastAsia="es-CO"/>
        </w:rPr>
        <w:t>También, debe considerarse como reservada aquella información que su publicación pueda obstruir las actividades de verificación, inspección y auditoría relativas al cumplimiento de las leyes o afecte la recaudación de contribuciones, pues de este tipo de información casi siempre derivan algunos procedimientos administrativos e incluso penales en los que la información no siempre puede ser pública, pues como se ha visto podría vulnerar la seguridad de una persona e incluso la del Estado.</w:t>
      </w:r>
    </w:p>
    <w:p w:rsidR="00D7293D" w:rsidRPr="00AA0A24" w:rsidRDefault="00D7293D" w:rsidP="00D7293D">
      <w:pPr>
        <w:spacing w:before="240" w:after="240" w:line="360" w:lineRule="auto"/>
        <w:jc w:val="both"/>
        <w:rPr>
          <w:rFonts w:ascii="Palatino Linotype" w:eastAsia="Calibri" w:hAnsi="Palatino Linotype" w:cs="Arial"/>
          <w:lang w:eastAsia="es-CO"/>
        </w:rPr>
      </w:pPr>
      <w:r w:rsidRPr="00AA0A24">
        <w:rPr>
          <w:rFonts w:ascii="Palatino Linotype" w:eastAsia="Calibri" w:hAnsi="Palatino Linotype" w:cs="Arial"/>
          <w:lang w:eastAsia="es-CO"/>
        </w:rPr>
        <w:t>En ese tenor, tampoco puede darse carta abierta a la información relativa a la prevención y sobre todo a la persecución de los delitos, pues de entrada son temas considerados delicados en los que la publicidad de dicha información puede menoscabar la seguridad de una persona o bien se puede obstruir las pesquisas que realizan los Sujetos Obligados en la persecución de los delitos.</w:t>
      </w:r>
    </w:p>
    <w:p w:rsidR="00D7293D" w:rsidRPr="00AA0A24" w:rsidRDefault="00D7293D" w:rsidP="00D7293D">
      <w:pPr>
        <w:spacing w:before="240" w:after="240" w:line="360" w:lineRule="auto"/>
        <w:jc w:val="both"/>
        <w:rPr>
          <w:rFonts w:ascii="Palatino Linotype" w:eastAsia="Calibri" w:hAnsi="Palatino Linotype" w:cs="Arial"/>
          <w:lang w:eastAsia="es-CO"/>
        </w:rPr>
      </w:pPr>
      <w:r w:rsidRPr="00AA0A24">
        <w:rPr>
          <w:rFonts w:ascii="Palatino Linotype" w:eastAsia="Calibri" w:hAnsi="Palatino Linotype" w:cs="Arial"/>
          <w:lang w:eastAsia="es-CO"/>
        </w:rPr>
        <w:t xml:space="preserve">Así, </w:t>
      </w:r>
      <w:r w:rsidRPr="00AA0A24">
        <w:rPr>
          <w:rFonts w:ascii="Palatino Linotype" w:eastAsia="Calibri" w:hAnsi="Palatino Linotype" w:cs="Arial"/>
          <w:b/>
          <w:lang w:eastAsia="es-CO"/>
        </w:rPr>
        <w:t>la información que contenga las opiniones, recomendaciones o puntos de vista que formen parte de algún proceso deliberativo de los servidores públicos, hasta en tanto no sea adoptada una decisión definitiva</w:t>
      </w:r>
      <w:r w:rsidRPr="00AA0A24">
        <w:rPr>
          <w:rFonts w:ascii="Palatino Linotype" w:eastAsia="Calibri" w:hAnsi="Palatino Linotype" w:cs="Arial"/>
          <w:lang w:eastAsia="es-CO"/>
        </w:rPr>
        <w:t xml:space="preserve"> la cual deberá estar documentada, es necesario que se guarde la reserva debida pues la información que pueda ser requerida y encuadre en este supuesto se encontrara sujeta a la decisión final que al respecto deba emitirse motivo por el cual deberá considerarse como reservada.</w:t>
      </w:r>
    </w:p>
    <w:p w:rsidR="00D7293D" w:rsidRPr="00AA0A24" w:rsidRDefault="00D7293D" w:rsidP="00D7293D">
      <w:pPr>
        <w:spacing w:before="240" w:after="240" w:line="360" w:lineRule="auto"/>
        <w:jc w:val="both"/>
        <w:rPr>
          <w:rFonts w:ascii="Palatino Linotype" w:eastAsia="Calibri" w:hAnsi="Palatino Linotype" w:cs="Arial"/>
          <w:b/>
          <w:lang w:eastAsia="es-CO"/>
        </w:rPr>
      </w:pPr>
      <w:r w:rsidRPr="00AA0A24">
        <w:rPr>
          <w:rFonts w:ascii="Palatino Linotype" w:eastAsia="Calibri" w:hAnsi="Palatino Linotype" w:cs="Arial"/>
          <w:lang w:eastAsia="es-CO"/>
        </w:rPr>
        <w:t xml:space="preserve">En ese mismo tenor se encuentra </w:t>
      </w:r>
      <w:r w:rsidRPr="00AA0A24">
        <w:rPr>
          <w:rFonts w:ascii="Palatino Linotype" w:eastAsia="Calibri" w:hAnsi="Palatino Linotype" w:cs="Arial"/>
          <w:b/>
          <w:lang w:eastAsia="es-CO"/>
        </w:rPr>
        <w:t>la información que por su naturaleza la publicidad de la misma pueda obstaculizar los procedimientos para fincar responsabilidades a los servidores públicos,</w:t>
      </w:r>
      <w:r w:rsidRPr="00AA0A24">
        <w:rPr>
          <w:rFonts w:ascii="Palatino Linotype" w:eastAsia="Calibri" w:hAnsi="Palatino Linotype" w:cs="Arial"/>
          <w:lang w:eastAsia="es-CO"/>
        </w:rPr>
        <w:t xml:space="preserve"> con una salvedad, </w:t>
      </w:r>
      <w:r w:rsidRPr="00AA0A24">
        <w:rPr>
          <w:rFonts w:ascii="Palatino Linotype" w:eastAsia="Calibri" w:hAnsi="Palatino Linotype" w:cs="Arial"/>
          <w:b/>
          <w:lang w:eastAsia="es-CO"/>
        </w:rPr>
        <w:t xml:space="preserve">pues el carácter de reservada permanecerá hasta en tanto no se hubiera emitido la resolución administrativa definitiva, pues a </w:t>
      </w:r>
      <w:r w:rsidRPr="00AA0A24">
        <w:rPr>
          <w:rFonts w:ascii="Palatino Linotype" w:eastAsia="Calibri" w:hAnsi="Palatino Linotype" w:cs="Arial"/>
          <w:b/>
          <w:i/>
          <w:lang w:eastAsia="es-CO"/>
        </w:rPr>
        <w:lastRenderedPageBreak/>
        <w:t>contrario sensu</w:t>
      </w:r>
      <w:r w:rsidRPr="00AA0A24">
        <w:rPr>
          <w:rFonts w:ascii="Palatino Linotype" w:eastAsia="Calibri" w:hAnsi="Palatino Linotype" w:cs="Arial"/>
          <w:b/>
          <w:lang w:eastAsia="es-CO"/>
        </w:rPr>
        <w:t>, si ya fue dictada una resolución definitiva la información puede ser entregada en versión pública, guardando reserva de la información que por si sea considerada confidencial.</w:t>
      </w:r>
    </w:p>
    <w:p w:rsidR="00D7293D" w:rsidRPr="00AA0A24" w:rsidRDefault="00D7293D" w:rsidP="00D7293D">
      <w:pPr>
        <w:spacing w:before="240" w:after="240" w:line="360" w:lineRule="auto"/>
        <w:jc w:val="both"/>
        <w:rPr>
          <w:rFonts w:ascii="Palatino Linotype" w:eastAsia="Calibri" w:hAnsi="Palatino Linotype" w:cs="Arial"/>
          <w:lang w:eastAsia="es-CO"/>
        </w:rPr>
      </w:pPr>
      <w:r w:rsidRPr="00AA0A24">
        <w:rPr>
          <w:rFonts w:ascii="Palatino Linotype" w:eastAsia="Calibri" w:hAnsi="Palatino Linotype" w:cs="Arial"/>
          <w:b/>
          <w:lang w:eastAsia="es-CO"/>
        </w:rPr>
        <w:t>De la mano al supuesto anterior, se encuentra el relativo a la información que pueda afectar los derechos del debido proceso,</w:t>
      </w:r>
      <w:r w:rsidRPr="00AA0A24">
        <w:rPr>
          <w:rFonts w:ascii="Palatino Linotype" w:eastAsia="Calibri" w:hAnsi="Palatino Linotype" w:cs="Arial"/>
          <w:lang w:eastAsia="es-CO"/>
        </w:rPr>
        <w:t xml:space="preserve"> es decir, afecte el conjunto de condiciones y requisitos de carácter jurídico y procesal que son necesarios para poder afectar legalmente los derechos de los gobernados</w:t>
      </w:r>
      <w:r w:rsidRPr="00AA0A24">
        <w:rPr>
          <w:rStyle w:val="Refdenotaalpie"/>
          <w:rFonts w:ascii="Palatino Linotype" w:eastAsia="Calibri" w:hAnsi="Palatino Linotype" w:cs="Arial"/>
          <w:lang w:eastAsia="es-CO"/>
        </w:rPr>
        <w:footnoteReference w:id="10"/>
      </w:r>
      <w:r w:rsidRPr="00AA0A24">
        <w:rPr>
          <w:rFonts w:ascii="Palatino Linotype" w:eastAsia="Calibri" w:hAnsi="Palatino Linotype" w:cs="Arial"/>
          <w:lang w:eastAsia="es-CO"/>
        </w:rPr>
        <w:t xml:space="preserve"> así, el dar a conocer información sin guardar la debida reserva sobre información de la que se tiene certeza puede vulnerar el debido proceso en contra o a favor de persona alguna no es procedente pues se estarían conculcando derechos humanos fundamentales, no sólo en materia de transparencia.</w:t>
      </w:r>
    </w:p>
    <w:p w:rsidR="00D7293D" w:rsidRPr="00AA0A24" w:rsidRDefault="00D7293D" w:rsidP="00D7293D">
      <w:pPr>
        <w:spacing w:before="240" w:after="240" w:line="360" w:lineRule="auto"/>
        <w:jc w:val="both"/>
        <w:rPr>
          <w:rFonts w:ascii="Palatino Linotype" w:eastAsia="Calibri" w:hAnsi="Palatino Linotype" w:cs="Arial"/>
          <w:lang w:eastAsia="es-CO"/>
        </w:rPr>
      </w:pPr>
      <w:r w:rsidRPr="00AA0A24">
        <w:rPr>
          <w:rFonts w:ascii="Palatino Linotype" w:eastAsia="Calibri" w:hAnsi="Palatino Linotype" w:cs="Arial"/>
          <w:lang w:eastAsia="es-CO"/>
        </w:rPr>
        <w:t xml:space="preserve">La vulneración en la conducción de los expedientes como causal de reserva de la información, consiste básicamente en que </w:t>
      </w:r>
      <w:r w:rsidRPr="00AA0A24">
        <w:rPr>
          <w:rFonts w:ascii="Palatino Linotype" w:eastAsia="Calibri" w:hAnsi="Palatino Linotype" w:cs="Arial"/>
          <w:b/>
          <w:lang w:eastAsia="es-CO"/>
        </w:rPr>
        <w:t>no puede darse acceso al público en general del contenido íntegro de los expedientes generados por los Sujetos Obligados, pues si bien en algunos supuesto se trata de un trámite específico, en otros el contenido sólo puede darse a conocer a las partes y en algunas excepciones previstas en las leyes de la materia se puede acceder a documentos específicos en versión pública</w:t>
      </w:r>
      <w:r w:rsidRPr="00AA0A24">
        <w:rPr>
          <w:rFonts w:ascii="Palatino Linotype" w:eastAsia="Calibri" w:hAnsi="Palatino Linotype" w:cs="Arial"/>
          <w:lang w:eastAsia="es-CO"/>
        </w:rPr>
        <w:t>, guardando la debida reserva de la información considerada confidencial.</w:t>
      </w:r>
    </w:p>
    <w:p w:rsidR="00D7293D" w:rsidRPr="00AA0A24" w:rsidRDefault="00D7293D" w:rsidP="00D7293D">
      <w:pPr>
        <w:spacing w:before="240" w:after="240" w:line="360" w:lineRule="auto"/>
        <w:jc w:val="both"/>
        <w:rPr>
          <w:rFonts w:ascii="Palatino Linotype" w:eastAsia="Calibri" w:hAnsi="Palatino Linotype" w:cs="Arial"/>
          <w:lang w:eastAsia="es-CO"/>
        </w:rPr>
      </w:pPr>
      <w:r w:rsidRPr="00AA0A24">
        <w:rPr>
          <w:rFonts w:ascii="Palatino Linotype" w:eastAsia="Calibri" w:hAnsi="Palatino Linotype" w:cs="Arial"/>
          <w:lang w:eastAsia="es-CO"/>
        </w:rPr>
        <w:t xml:space="preserve">Bajo ese tenor, la información contenida en las investigaciones de hechos considerados delitos que se estén tramitando ante el ministerio público, pues al igual que la conducción de los expedientes, las investigaciones y persecución de delitos no es información que deba considerarse de tajo pública y pueda darse a conocer de manera </w:t>
      </w:r>
      <w:r w:rsidRPr="00AA0A24">
        <w:rPr>
          <w:rFonts w:ascii="Palatino Linotype" w:eastAsia="Calibri" w:hAnsi="Palatino Linotype" w:cs="Arial"/>
          <w:lang w:eastAsia="es-CO"/>
        </w:rPr>
        <w:lastRenderedPageBreak/>
        <w:t xml:space="preserve">integra a quien la solicita, pues se vulnerarían derechos fundamentales ante los cuales el derecho de acceso a la información se encuentra en notoria desventaja. </w:t>
      </w:r>
    </w:p>
    <w:p w:rsidR="00D7293D" w:rsidRPr="00AA0A24" w:rsidRDefault="00D7293D" w:rsidP="00D7293D">
      <w:pPr>
        <w:spacing w:before="240" w:after="240" w:line="360" w:lineRule="auto"/>
        <w:jc w:val="both"/>
        <w:rPr>
          <w:rFonts w:ascii="Palatino Linotype" w:eastAsia="Calibri" w:hAnsi="Palatino Linotype" w:cs="Arial"/>
        </w:rPr>
      </w:pPr>
      <w:r w:rsidRPr="00AA0A24">
        <w:rPr>
          <w:rFonts w:ascii="Palatino Linotype" w:eastAsia="Calibri" w:hAnsi="Palatino Linotype" w:cs="Arial"/>
          <w:lang w:eastAsia="es-CO"/>
        </w:rPr>
        <w:t xml:space="preserve">En dichos términos, es de señalar que respecto a la información clasificada como reservada el </w:t>
      </w:r>
      <w:r w:rsidRPr="00AA0A24">
        <w:rPr>
          <w:rFonts w:ascii="Palatino Linotype" w:eastAsia="Calibri" w:hAnsi="Palatino Linotype" w:cs="Arial"/>
        </w:rPr>
        <w:t>artículo 140 de la Ley de Transparencia y Acceso a la Información Pública del Estado de México y Municipios, establece una serie de hipótesis en las cuales radica la posibilidad de tal clasificación de información, que son:</w:t>
      </w:r>
    </w:p>
    <w:p w:rsidR="00D7293D" w:rsidRPr="00AA0A24" w:rsidRDefault="00D7293D" w:rsidP="00452D45">
      <w:pPr>
        <w:ind w:left="851" w:right="902"/>
        <w:jc w:val="both"/>
        <w:rPr>
          <w:rFonts w:ascii="Palatino Linotype" w:eastAsia="Calibri" w:hAnsi="Palatino Linotype"/>
          <w:i/>
          <w:sz w:val="22"/>
          <w:szCs w:val="22"/>
        </w:rPr>
      </w:pPr>
      <w:r w:rsidRPr="00AA0A24">
        <w:rPr>
          <w:rFonts w:ascii="Palatino Linotype" w:eastAsia="Calibri" w:hAnsi="Palatino Linotype"/>
          <w:b/>
          <w:i/>
          <w:sz w:val="22"/>
          <w:szCs w:val="22"/>
        </w:rPr>
        <w:t>“Artículo 140.</w:t>
      </w:r>
      <w:r w:rsidRPr="00AA0A24">
        <w:rPr>
          <w:rFonts w:ascii="Palatino Linotype" w:eastAsia="Calibri" w:hAnsi="Palatino Linotype"/>
          <w:i/>
          <w:sz w:val="22"/>
          <w:szCs w:val="22"/>
        </w:rPr>
        <w:t xml:space="preserve"> El acceso a </w:t>
      </w:r>
      <w:r w:rsidRPr="00AA0A24">
        <w:rPr>
          <w:rFonts w:ascii="Palatino Linotype" w:eastAsia="Calibri" w:hAnsi="Palatino Linotype"/>
          <w:b/>
          <w:i/>
          <w:sz w:val="22"/>
          <w:szCs w:val="22"/>
        </w:rPr>
        <w:t xml:space="preserve">la información pública será restringido excepcionalmente, cuando </w:t>
      </w:r>
      <w:r w:rsidRPr="00AA0A24">
        <w:rPr>
          <w:rFonts w:ascii="Palatino Linotype" w:eastAsia="Calibri" w:hAnsi="Palatino Linotype"/>
          <w:i/>
          <w:sz w:val="22"/>
          <w:szCs w:val="22"/>
        </w:rPr>
        <w:t xml:space="preserve">por razones de interés público, ésta sea clasificada como reservada, conforme a los criterios siguientes: </w:t>
      </w:r>
    </w:p>
    <w:p w:rsidR="00D7293D" w:rsidRPr="00AA0A24" w:rsidRDefault="00D7293D" w:rsidP="00452D45">
      <w:pPr>
        <w:ind w:left="851" w:right="902"/>
        <w:jc w:val="both"/>
        <w:rPr>
          <w:rFonts w:ascii="Palatino Linotype" w:eastAsia="Calibri" w:hAnsi="Palatino Linotype"/>
          <w:i/>
          <w:sz w:val="22"/>
          <w:szCs w:val="22"/>
        </w:rPr>
      </w:pPr>
      <w:r w:rsidRPr="00AA0A24">
        <w:rPr>
          <w:rFonts w:ascii="Palatino Linotype" w:eastAsia="Calibri" w:hAnsi="Palatino Linotype"/>
          <w:b/>
          <w:i/>
          <w:sz w:val="22"/>
          <w:szCs w:val="22"/>
        </w:rPr>
        <w:t>I.</w:t>
      </w:r>
      <w:r w:rsidRPr="00AA0A24">
        <w:rPr>
          <w:rFonts w:ascii="Palatino Linotype" w:eastAsia="Calibri" w:hAnsi="Palatino Linotype"/>
          <w:i/>
          <w:sz w:val="22"/>
          <w:szCs w:val="22"/>
        </w:rPr>
        <w:t xml:space="preserve"> Comprometa la seguridad pública y cuente con un propósito genuino y un efecto demostrable; </w:t>
      </w:r>
    </w:p>
    <w:p w:rsidR="00D7293D" w:rsidRPr="00AA0A24" w:rsidRDefault="00D7293D" w:rsidP="00452D45">
      <w:pPr>
        <w:ind w:left="851" w:right="902"/>
        <w:jc w:val="both"/>
        <w:rPr>
          <w:rFonts w:ascii="Palatino Linotype" w:eastAsia="Calibri" w:hAnsi="Palatino Linotype"/>
          <w:i/>
          <w:sz w:val="22"/>
          <w:szCs w:val="22"/>
        </w:rPr>
      </w:pPr>
      <w:r w:rsidRPr="00AA0A24">
        <w:rPr>
          <w:rFonts w:ascii="Palatino Linotype" w:eastAsia="Calibri" w:hAnsi="Palatino Linotype"/>
          <w:b/>
          <w:i/>
          <w:sz w:val="22"/>
          <w:szCs w:val="22"/>
        </w:rPr>
        <w:t>II.</w:t>
      </w:r>
      <w:r w:rsidRPr="00AA0A24">
        <w:rPr>
          <w:rFonts w:ascii="Palatino Linotype" w:eastAsia="Calibri" w:hAnsi="Palatino Linotype"/>
          <w:i/>
          <w:sz w:val="22"/>
          <w:szCs w:val="22"/>
        </w:rPr>
        <w:t xml:space="preserve"> Pueda menoscabar la conducción de las negociaciones y relaciones internacionales; </w:t>
      </w:r>
    </w:p>
    <w:p w:rsidR="00D7293D" w:rsidRPr="00AA0A24" w:rsidRDefault="00D7293D" w:rsidP="00452D45">
      <w:pPr>
        <w:ind w:left="851" w:right="902"/>
        <w:jc w:val="both"/>
        <w:rPr>
          <w:rFonts w:ascii="Palatino Linotype" w:eastAsia="Calibri" w:hAnsi="Palatino Linotype"/>
          <w:i/>
          <w:sz w:val="22"/>
          <w:szCs w:val="22"/>
        </w:rPr>
      </w:pPr>
      <w:r w:rsidRPr="00AA0A24">
        <w:rPr>
          <w:rFonts w:ascii="Palatino Linotype" w:eastAsia="Calibri" w:hAnsi="Palatino Linotype"/>
          <w:b/>
          <w:i/>
          <w:sz w:val="22"/>
          <w:szCs w:val="22"/>
        </w:rPr>
        <w:t>III.</w:t>
      </w:r>
      <w:r w:rsidRPr="00AA0A24">
        <w:rPr>
          <w:rFonts w:ascii="Palatino Linotype" w:eastAsia="Calibri" w:hAnsi="Palatino Linotype"/>
          <w:i/>
          <w:sz w:val="22"/>
          <w:szCs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rsidR="00D7293D" w:rsidRPr="00AA0A24" w:rsidRDefault="00D7293D" w:rsidP="00452D45">
      <w:pPr>
        <w:ind w:left="851" w:right="902"/>
        <w:jc w:val="both"/>
        <w:rPr>
          <w:rFonts w:ascii="Palatino Linotype" w:eastAsia="Calibri" w:hAnsi="Palatino Linotype"/>
          <w:i/>
          <w:sz w:val="22"/>
          <w:szCs w:val="22"/>
        </w:rPr>
      </w:pPr>
      <w:r w:rsidRPr="00AA0A24">
        <w:rPr>
          <w:rFonts w:ascii="Palatino Linotype" w:eastAsia="Calibri" w:hAnsi="Palatino Linotype"/>
          <w:b/>
          <w:i/>
          <w:sz w:val="22"/>
          <w:szCs w:val="22"/>
        </w:rPr>
        <w:t>IV.</w:t>
      </w:r>
      <w:r w:rsidRPr="00AA0A24">
        <w:rPr>
          <w:rFonts w:ascii="Palatino Linotype" w:eastAsia="Calibri" w:hAnsi="Palatino Linotype"/>
          <w:i/>
          <w:sz w:val="22"/>
          <w:szCs w:val="22"/>
        </w:rPr>
        <w:t xml:space="preserve"> Ponga en riesgo la vida, la seguridad o la salud de una persona física; </w:t>
      </w:r>
    </w:p>
    <w:p w:rsidR="00D7293D" w:rsidRPr="00AA0A24" w:rsidRDefault="00D7293D" w:rsidP="00452D45">
      <w:pPr>
        <w:ind w:left="851" w:right="902"/>
        <w:jc w:val="both"/>
        <w:rPr>
          <w:rFonts w:ascii="Palatino Linotype" w:eastAsia="Calibri" w:hAnsi="Palatino Linotype"/>
          <w:i/>
          <w:sz w:val="22"/>
          <w:szCs w:val="22"/>
        </w:rPr>
      </w:pPr>
      <w:r w:rsidRPr="00AA0A24">
        <w:rPr>
          <w:rFonts w:ascii="Palatino Linotype" w:eastAsia="Calibri" w:hAnsi="Palatino Linotype"/>
          <w:b/>
          <w:i/>
          <w:sz w:val="22"/>
          <w:szCs w:val="22"/>
        </w:rPr>
        <w:t>V.</w:t>
      </w:r>
      <w:r w:rsidRPr="00AA0A24">
        <w:rPr>
          <w:rFonts w:ascii="Palatino Linotype" w:eastAsia="Calibri" w:hAnsi="Palatino Linotype"/>
          <w:i/>
          <w:sz w:val="22"/>
          <w:szCs w:val="22"/>
        </w:rPr>
        <w:t xml:space="preserve"> Aquella cuya divulgación obstruya o pueda causar un serio perjuicio a: </w:t>
      </w:r>
    </w:p>
    <w:p w:rsidR="00D7293D" w:rsidRPr="00AA0A24" w:rsidRDefault="00D7293D" w:rsidP="00452D45">
      <w:pPr>
        <w:ind w:left="851" w:right="902"/>
        <w:jc w:val="both"/>
        <w:rPr>
          <w:rFonts w:ascii="Palatino Linotype" w:eastAsia="Calibri" w:hAnsi="Palatino Linotype"/>
          <w:i/>
          <w:sz w:val="22"/>
          <w:szCs w:val="22"/>
        </w:rPr>
      </w:pPr>
      <w:r w:rsidRPr="00AA0A24">
        <w:rPr>
          <w:rFonts w:ascii="Palatino Linotype" w:eastAsia="Calibri" w:hAnsi="Palatino Linotype"/>
          <w:b/>
          <w:i/>
          <w:sz w:val="22"/>
          <w:szCs w:val="22"/>
        </w:rPr>
        <w:t>1.</w:t>
      </w:r>
      <w:r w:rsidRPr="00AA0A24">
        <w:rPr>
          <w:rFonts w:ascii="Palatino Linotype" w:eastAsia="Calibri" w:hAnsi="Palatino Linotype"/>
          <w:i/>
          <w:sz w:val="22"/>
          <w:szCs w:val="22"/>
        </w:rPr>
        <w:t xml:space="preserve"> Las actividades de fiscalización, verificación, inspección, comprobación y auditoría sobre el cumplimiento de las Leyes; o </w:t>
      </w:r>
    </w:p>
    <w:p w:rsidR="00D7293D" w:rsidRPr="00AA0A24" w:rsidRDefault="00D7293D" w:rsidP="00452D45">
      <w:pPr>
        <w:ind w:left="851" w:right="902"/>
        <w:jc w:val="both"/>
        <w:rPr>
          <w:rFonts w:ascii="Palatino Linotype" w:eastAsia="Calibri" w:hAnsi="Palatino Linotype"/>
          <w:i/>
          <w:sz w:val="22"/>
          <w:szCs w:val="22"/>
        </w:rPr>
      </w:pPr>
      <w:r w:rsidRPr="00AA0A24">
        <w:rPr>
          <w:rFonts w:ascii="Palatino Linotype" w:eastAsia="Calibri" w:hAnsi="Palatino Linotype"/>
          <w:b/>
          <w:i/>
          <w:sz w:val="22"/>
          <w:szCs w:val="22"/>
        </w:rPr>
        <w:t>2.</w:t>
      </w:r>
      <w:r w:rsidRPr="00AA0A24">
        <w:rPr>
          <w:rFonts w:ascii="Palatino Linotype" w:eastAsia="Calibri" w:hAnsi="Palatino Linotype"/>
          <w:i/>
          <w:sz w:val="22"/>
          <w:szCs w:val="22"/>
        </w:rPr>
        <w:t xml:space="preserve"> La recaudación de las contribuciones. </w:t>
      </w:r>
    </w:p>
    <w:p w:rsidR="00D7293D" w:rsidRPr="00AA0A24" w:rsidRDefault="00D7293D" w:rsidP="00452D45">
      <w:pPr>
        <w:ind w:left="851" w:right="902"/>
        <w:jc w:val="both"/>
        <w:rPr>
          <w:rFonts w:ascii="Palatino Linotype" w:eastAsia="Calibri" w:hAnsi="Palatino Linotype"/>
          <w:b/>
          <w:i/>
          <w:sz w:val="22"/>
          <w:szCs w:val="22"/>
        </w:rPr>
      </w:pPr>
      <w:r w:rsidRPr="00AA0A24">
        <w:rPr>
          <w:rFonts w:ascii="Palatino Linotype" w:eastAsia="Calibri" w:hAnsi="Palatino Linotype"/>
          <w:b/>
          <w:i/>
          <w:sz w:val="22"/>
          <w:szCs w:val="22"/>
        </w:rPr>
        <w:t>VI</w:t>
      </w:r>
      <w:r w:rsidRPr="00AA0A24">
        <w:rPr>
          <w:rFonts w:ascii="Palatino Linotype" w:eastAsia="Calibri" w:hAnsi="Palatino Linotype"/>
          <w:i/>
          <w:sz w:val="22"/>
          <w:szCs w:val="22"/>
        </w:rPr>
        <w:t>. Pueda causar daño u obstruya la prevención o persecución de los delitos, altere el proceso de investigación de las carpetas de investigación,</w:t>
      </w:r>
      <w:r w:rsidRPr="00AA0A24">
        <w:rPr>
          <w:rFonts w:ascii="Palatino Linotype" w:eastAsia="Calibri" w:hAnsi="Palatino Linotype"/>
          <w:b/>
          <w:i/>
          <w:sz w:val="22"/>
          <w:szCs w:val="22"/>
        </w:rPr>
        <w:t xml:space="preserve">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rsidR="00D7293D" w:rsidRPr="00AA0A24" w:rsidRDefault="00D7293D" w:rsidP="00452D45">
      <w:pPr>
        <w:ind w:left="851" w:right="902"/>
        <w:jc w:val="both"/>
        <w:rPr>
          <w:rFonts w:ascii="Palatino Linotype" w:eastAsia="Calibri" w:hAnsi="Palatino Linotype"/>
          <w:i/>
          <w:sz w:val="22"/>
          <w:szCs w:val="22"/>
        </w:rPr>
      </w:pPr>
      <w:r w:rsidRPr="00AA0A24">
        <w:rPr>
          <w:rFonts w:ascii="Palatino Linotype" w:eastAsia="Calibri" w:hAnsi="Palatino Linotype"/>
          <w:b/>
          <w:i/>
          <w:sz w:val="22"/>
          <w:szCs w:val="22"/>
        </w:rPr>
        <w:t>VII.</w:t>
      </w:r>
      <w:r w:rsidRPr="00AA0A24">
        <w:rPr>
          <w:rFonts w:ascii="Palatino Linotype" w:eastAsia="Calibri" w:hAnsi="Palatino Linotype"/>
          <w:i/>
          <w:sz w:val="22"/>
          <w:szCs w:val="22"/>
        </w:rPr>
        <w:t xml:space="preserve"> La que contengan las opiniones, recomendaciones o puntos de vista que formen parte del proceso deliberativo de los servidores públicos, hasta en tanto sea adoptada la decisión definitiva, la cual deberá estar documentada; </w:t>
      </w:r>
    </w:p>
    <w:p w:rsidR="00D7293D" w:rsidRPr="00AA0A24" w:rsidRDefault="00D7293D" w:rsidP="00452D45">
      <w:pPr>
        <w:ind w:left="851" w:right="902"/>
        <w:jc w:val="both"/>
        <w:rPr>
          <w:rFonts w:ascii="Palatino Linotype" w:eastAsia="Calibri" w:hAnsi="Palatino Linotype"/>
          <w:b/>
          <w:i/>
          <w:sz w:val="22"/>
          <w:szCs w:val="22"/>
        </w:rPr>
      </w:pPr>
      <w:r w:rsidRPr="00AA0A24">
        <w:rPr>
          <w:rFonts w:ascii="Palatino Linotype" w:eastAsia="Calibri" w:hAnsi="Palatino Linotype"/>
          <w:b/>
          <w:i/>
          <w:sz w:val="22"/>
          <w:szCs w:val="22"/>
        </w:rPr>
        <w:lastRenderedPageBreak/>
        <w:t xml:space="preserve">VIII. Vulnere la conducción de los expedientes judiciales o de los procedimientos administrativos seguidos en forma de juicio, en tanto no hayan quedado firmes; </w:t>
      </w:r>
    </w:p>
    <w:p w:rsidR="00D7293D" w:rsidRPr="00AA0A24" w:rsidRDefault="00D7293D" w:rsidP="00452D45">
      <w:pPr>
        <w:ind w:left="851" w:right="902"/>
        <w:jc w:val="both"/>
        <w:rPr>
          <w:rFonts w:ascii="Palatino Linotype" w:eastAsia="Calibri" w:hAnsi="Palatino Linotype"/>
          <w:i/>
          <w:sz w:val="22"/>
          <w:szCs w:val="22"/>
        </w:rPr>
      </w:pPr>
      <w:r w:rsidRPr="00AA0A24">
        <w:rPr>
          <w:rFonts w:ascii="Palatino Linotype" w:eastAsia="Calibri" w:hAnsi="Palatino Linotype"/>
          <w:b/>
          <w:i/>
          <w:sz w:val="22"/>
          <w:szCs w:val="22"/>
        </w:rPr>
        <w:t>IX.</w:t>
      </w:r>
      <w:r w:rsidRPr="00AA0A24">
        <w:rPr>
          <w:rFonts w:ascii="Palatino Linotype" w:eastAsia="Calibri" w:hAnsi="Palatino Linotype"/>
          <w:i/>
          <w:sz w:val="22"/>
          <w:szCs w:val="22"/>
        </w:rPr>
        <w:t xml:space="preserve"> Se encuentre contenida dentro de las investigaciones de hechos que la Ley señale como delitos y se tramiten ante el Ministerio Público; </w:t>
      </w:r>
    </w:p>
    <w:p w:rsidR="00D7293D" w:rsidRPr="00AA0A24" w:rsidRDefault="00D7293D" w:rsidP="00452D45">
      <w:pPr>
        <w:ind w:left="851" w:right="902"/>
        <w:jc w:val="both"/>
        <w:rPr>
          <w:rFonts w:ascii="Palatino Linotype" w:eastAsia="Calibri" w:hAnsi="Palatino Linotype"/>
          <w:i/>
          <w:sz w:val="22"/>
          <w:szCs w:val="22"/>
        </w:rPr>
      </w:pPr>
      <w:r w:rsidRPr="00AA0A24">
        <w:rPr>
          <w:rFonts w:ascii="Palatino Linotype" w:eastAsia="Calibri" w:hAnsi="Palatino Linotype"/>
          <w:b/>
          <w:i/>
          <w:sz w:val="22"/>
          <w:szCs w:val="22"/>
        </w:rPr>
        <w:t>X.</w:t>
      </w:r>
      <w:r w:rsidRPr="00AA0A24">
        <w:rPr>
          <w:rFonts w:ascii="Palatino Linotype" w:eastAsia="Calibri" w:hAnsi="Palatino Linotype"/>
          <w:i/>
          <w:sz w:val="22"/>
          <w:szCs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rsidR="00D7293D" w:rsidRPr="00AA0A24" w:rsidRDefault="00D7293D" w:rsidP="00452D45">
      <w:pPr>
        <w:ind w:left="851" w:right="902"/>
        <w:jc w:val="both"/>
        <w:rPr>
          <w:rFonts w:ascii="Palatino Linotype" w:eastAsia="Calibri" w:hAnsi="Palatino Linotype"/>
          <w:i/>
          <w:sz w:val="22"/>
          <w:szCs w:val="22"/>
        </w:rPr>
      </w:pPr>
      <w:r w:rsidRPr="00AA0A24">
        <w:rPr>
          <w:rFonts w:ascii="Palatino Linotype" w:eastAsia="Calibri" w:hAnsi="Palatino Linotype"/>
          <w:i/>
          <w:sz w:val="22"/>
          <w:szCs w:val="22"/>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rsidR="00D7293D" w:rsidRPr="00AA0A24" w:rsidRDefault="00D7293D" w:rsidP="00452D45">
      <w:pPr>
        <w:ind w:left="851" w:right="902"/>
        <w:jc w:val="both"/>
        <w:rPr>
          <w:rFonts w:ascii="Palatino Linotype" w:eastAsia="Calibri" w:hAnsi="Palatino Linotype"/>
          <w:b/>
          <w:i/>
          <w:sz w:val="22"/>
          <w:szCs w:val="22"/>
        </w:rPr>
      </w:pPr>
      <w:r w:rsidRPr="00AA0A24">
        <w:rPr>
          <w:rFonts w:ascii="Palatino Linotype" w:eastAsia="Calibri" w:hAnsi="Palatino Linotype"/>
          <w:b/>
          <w:i/>
          <w:sz w:val="22"/>
          <w:szCs w:val="22"/>
        </w:rPr>
        <w:t>XI.</w:t>
      </w:r>
      <w:r w:rsidRPr="00AA0A24">
        <w:rPr>
          <w:rFonts w:ascii="Palatino Linotype" w:eastAsia="Calibri" w:hAnsi="Palatino Linotype"/>
          <w:i/>
          <w:sz w:val="22"/>
          <w:szCs w:val="22"/>
        </w:rPr>
        <w:t xml:space="preserve"> Las que por disposición expresa de una ley tengan tal carácter, siempre que sean acordes con las bases, principios y disposiciones establecidos en esta Ley y no la contravengan; así como las previstas en tratados internacionales.</w:t>
      </w:r>
      <w:r w:rsidRPr="00AA0A24">
        <w:rPr>
          <w:rFonts w:ascii="Palatino Linotype" w:eastAsia="Calibri" w:hAnsi="Palatino Linotype"/>
          <w:b/>
          <w:i/>
          <w:sz w:val="22"/>
          <w:szCs w:val="22"/>
        </w:rPr>
        <w:t>”</w:t>
      </w:r>
    </w:p>
    <w:p w:rsidR="00D7293D" w:rsidRPr="00AA0A24" w:rsidRDefault="00D7293D" w:rsidP="00452D45">
      <w:pPr>
        <w:ind w:left="851" w:right="902"/>
        <w:jc w:val="both"/>
        <w:rPr>
          <w:rFonts w:ascii="Palatino Linotype" w:eastAsia="Calibri" w:hAnsi="Palatino Linotype"/>
        </w:rPr>
      </w:pPr>
      <w:r w:rsidRPr="00AA0A24">
        <w:rPr>
          <w:rFonts w:ascii="Palatino Linotype" w:eastAsia="Calibri" w:hAnsi="Palatino Linotype"/>
          <w:i/>
          <w:sz w:val="22"/>
          <w:szCs w:val="22"/>
        </w:rPr>
        <w:t>(Énfasis añadido)</w:t>
      </w:r>
    </w:p>
    <w:p w:rsidR="00D7293D" w:rsidRPr="00AA0A24" w:rsidRDefault="00D7293D" w:rsidP="00D7293D">
      <w:pPr>
        <w:spacing w:before="240" w:after="240" w:line="360" w:lineRule="auto"/>
        <w:jc w:val="both"/>
        <w:rPr>
          <w:rFonts w:ascii="Palatino Linotype" w:hAnsi="Palatino Linotype"/>
        </w:rPr>
      </w:pPr>
      <w:r w:rsidRPr="00AA0A24">
        <w:rPr>
          <w:rFonts w:ascii="Palatino Linotype" w:hAnsi="Palatino Linotype"/>
        </w:rPr>
        <w:t xml:space="preserve">Ahora bien, el reservar la información, implica el reconocimiento por parte del </w:t>
      </w:r>
      <w:r w:rsidRPr="00AA0A24">
        <w:rPr>
          <w:rFonts w:ascii="Palatino Linotype" w:hAnsi="Palatino Linotype" w:cs="Arial"/>
          <w:b/>
        </w:rPr>
        <w:t>SUJETO OBLIGADO</w:t>
      </w:r>
      <w:r w:rsidRPr="00AA0A24">
        <w:rPr>
          <w:rFonts w:ascii="Palatino Linotype" w:hAnsi="Palatino Linotype"/>
        </w:rPr>
        <w:t xml:space="preserve"> </w:t>
      </w:r>
      <w:r w:rsidRPr="00AA0A24">
        <w:rPr>
          <w:rFonts w:ascii="Palatino Linotype" w:hAnsi="Palatino Linotype"/>
          <w:b/>
        </w:rPr>
        <w:t>de que lo solicitado tiene el carácter de público y sí es susceptible de entregarse</w:t>
      </w:r>
      <w:r w:rsidRPr="00AA0A24">
        <w:rPr>
          <w:rFonts w:ascii="Palatino Linotype" w:hAnsi="Palatino Linotype"/>
        </w:rPr>
        <w:t>, es decir, de transparentarse; sin embargo, advierte que existen causas presentes que impiden la publicidad de la información durante cierto periodo de tiempo; tal como lo señaló en su respuesta.</w:t>
      </w:r>
    </w:p>
    <w:p w:rsidR="00D7293D" w:rsidRPr="00AA0A24" w:rsidRDefault="00D7293D" w:rsidP="00D7293D">
      <w:pPr>
        <w:spacing w:before="240" w:after="240" w:line="360" w:lineRule="auto"/>
        <w:jc w:val="both"/>
        <w:rPr>
          <w:rFonts w:ascii="Palatino Linotype" w:hAnsi="Palatino Linotype"/>
        </w:rPr>
      </w:pPr>
      <w:r w:rsidRPr="00AA0A24">
        <w:rPr>
          <w:rFonts w:ascii="Palatino Linotype" w:hAnsi="Palatino Linotype"/>
        </w:rPr>
        <w:t>Siendo pertinente aclarar que, la información que se clasifica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p>
    <w:p w:rsidR="00D7293D" w:rsidRPr="00AA0A24" w:rsidRDefault="00D7293D" w:rsidP="00D7293D">
      <w:pPr>
        <w:spacing w:before="240" w:after="240" w:line="360" w:lineRule="auto"/>
        <w:jc w:val="both"/>
        <w:rPr>
          <w:rFonts w:ascii="Palatino Linotype" w:hAnsi="Palatino Linotype"/>
          <w:bCs/>
        </w:rPr>
      </w:pPr>
      <w:r w:rsidRPr="00AA0A24">
        <w:rPr>
          <w:rFonts w:ascii="Palatino Linotype" w:hAnsi="Palatino Linotype"/>
          <w:bCs/>
        </w:rPr>
        <w:t xml:space="preserve">Por todo lo anterior, la reserva de la información implica una clasificación, la cual debe entenderse como el proceso mediante el cual </w:t>
      </w:r>
      <w:r w:rsidRPr="00AA0A24">
        <w:rPr>
          <w:rFonts w:ascii="Palatino Linotype" w:hAnsi="Palatino Linotype"/>
          <w:b/>
          <w:bCs/>
        </w:rPr>
        <w:t>EL SUJETO OBLIGADO</w:t>
      </w:r>
      <w:r w:rsidRPr="00AA0A24">
        <w:rPr>
          <w:rFonts w:ascii="Palatino Linotype" w:hAnsi="Palatino Linotype"/>
          <w:bCs/>
        </w:rPr>
        <w:t xml:space="preserve"> determina que </w:t>
      </w:r>
      <w:r w:rsidRPr="00AA0A24">
        <w:rPr>
          <w:rFonts w:ascii="Palatino Linotype" w:hAnsi="Palatino Linotype"/>
          <w:bCs/>
        </w:rPr>
        <w:lastRenderedPageBreak/>
        <w:t>la información en su poder actualizó alguno de los supuestos de reserva o confidencialidad, de conformidad con las normas aplicables.</w:t>
      </w:r>
    </w:p>
    <w:p w:rsidR="00D7293D" w:rsidRPr="00AA0A24" w:rsidRDefault="00D7293D" w:rsidP="00D7293D">
      <w:pPr>
        <w:spacing w:before="240" w:after="240" w:line="360" w:lineRule="auto"/>
        <w:jc w:val="both"/>
        <w:rPr>
          <w:rFonts w:ascii="Palatino Linotype" w:hAnsi="Palatino Linotype"/>
        </w:rPr>
      </w:pPr>
      <w:r w:rsidRPr="00AA0A24">
        <w:rPr>
          <w:rFonts w:ascii="Palatino Linotype" w:hAnsi="Palatino Linotype"/>
        </w:rPr>
        <w:t xml:space="preserve">En términos generales, las Leyes de la materia disponen que para proceder a realizar la reserva de la información, no basta que la información se refiera a alguno de los supuestos que enmarque, en el caso concreto, el artículo 140 de la </w:t>
      </w:r>
      <w:r w:rsidRPr="00AA0A24">
        <w:rPr>
          <w:rFonts w:ascii="Palatino Linotype" w:hAnsi="Palatino Linotype" w:cs="Arial"/>
        </w:rPr>
        <w:t>Ley de Transparencia y Acceso a la Información Pública del Estado de México y Municipios</w:t>
      </w:r>
      <w:r w:rsidRPr="00AA0A24">
        <w:rPr>
          <w:rFonts w:ascii="Palatino Linotype" w:hAnsi="Palatino Linotype"/>
        </w:rPr>
        <w:t>, sino que, es necesario que la autoridad demuestre que la divulgación de la información en el caso concreto, puede causar un daño al interés público protegido.</w:t>
      </w:r>
    </w:p>
    <w:p w:rsidR="00D7293D" w:rsidRPr="00AA0A24" w:rsidRDefault="00D7293D" w:rsidP="00D7293D">
      <w:pPr>
        <w:spacing w:before="240" w:after="240" w:line="360" w:lineRule="auto"/>
        <w:jc w:val="both"/>
        <w:rPr>
          <w:rFonts w:ascii="Palatino Linotype" w:hAnsi="Palatino Linotype"/>
        </w:rPr>
      </w:pPr>
      <w:r w:rsidRPr="00AA0A24">
        <w:rPr>
          <w:rFonts w:ascii="Palatino Linotype" w:hAnsi="Palatino Linotype"/>
          <w:b/>
        </w:rPr>
        <w:t xml:space="preserve">Dicha valoración, debe realizarse caso por caso, a través de lo que se conoce como la llamada </w:t>
      </w:r>
      <w:r w:rsidRPr="00AA0A24">
        <w:rPr>
          <w:rFonts w:ascii="Palatino Linotype" w:hAnsi="Palatino Linotype"/>
          <w:b/>
          <w:i/>
          <w:u w:val="single"/>
        </w:rPr>
        <w:t>“prueba de daño”</w:t>
      </w:r>
      <w:r w:rsidRPr="00AA0A24">
        <w:rPr>
          <w:rFonts w:ascii="Palatino Linotype" w:hAnsi="Palatino Linotype"/>
          <w:b/>
          <w:u w:val="single"/>
        </w:rPr>
        <w:t>,</w:t>
      </w:r>
      <w:r w:rsidRPr="00AA0A24">
        <w:rPr>
          <w:rFonts w:ascii="Palatino Linotype" w:hAnsi="Palatino Linotype"/>
          <w:b/>
        </w:rPr>
        <w:t xml:space="preserve"> </w:t>
      </w:r>
      <w:r w:rsidRPr="00AA0A24">
        <w:rPr>
          <w:rFonts w:ascii="Palatino Linotype" w:hAnsi="Palatino Linotype"/>
        </w:rPr>
        <w:t xml:space="preserve">que consiste en exponer los argumentos y razones, basados en elementos objetivos o verificables, a partir de los cuales se derive que la divulgación de información, en particular, puede afectar, poner en riesgo o dañar el interés protegido, ello conforme a los artículos 129 y 134, último párrafo de la Ley de Transparencia y Acceso a la Información Pública del Estado de México y Municipios, en relación con los diversos 104 y 108, último párrafo, de la Ley General de Transparencia y Acceso a la Información Pública; asimismo, ésta no debe basarse en meras especulaciones o suposiciones, sino en elementos objetivos que deban evaluar que existe un riego actual e inminente. </w:t>
      </w:r>
    </w:p>
    <w:p w:rsidR="00D7293D" w:rsidRPr="00AA0A24" w:rsidRDefault="00D7293D" w:rsidP="00D7293D">
      <w:pPr>
        <w:spacing w:before="240" w:after="240" w:line="360" w:lineRule="auto"/>
        <w:jc w:val="both"/>
        <w:rPr>
          <w:rFonts w:ascii="Palatino Linotype" w:hAnsi="Palatino Linotype"/>
        </w:rPr>
      </w:pPr>
      <w:r w:rsidRPr="00AA0A24">
        <w:rPr>
          <w:rFonts w:ascii="Palatino Linotype" w:hAnsi="Palatino Linotype"/>
        </w:rPr>
        <w:t>Siendo importante referir, lo que al respecto establece el Lineamiento Segundo, fracción XIII de los Lineamientos Generales en Materia de Clasificación y Desclasificación de la Información, así como para la elaboración de Versiones Públicas, que a la letra dice:</w:t>
      </w:r>
    </w:p>
    <w:p w:rsidR="00D7293D" w:rsidRPr="00AA0A24" w:rsidRDefault="00D7293D" w:rsidP="00D7293D">
      <w:pPr>
        <w:spacing w:before="120" w:after="120"/>
        <w:ind w:left="851" w:right="902"/>
        <w:jc w:val="both"/>
        <w:rPr>
          <w:rFonts w:ascii="Palatino Linotype" w:hAnsi="Palatino Linotype"/>
          <w:i/>
          <w:sz w:val="22"/>
          <w:szCs w:val="22"/>
        </w:rPr>
      </w:pPr>
      <w:r w:rsidRPr="00AA0A24">
        <w:rPr>
          <w:rFonts w:ascii="Palatino Linotype" w:hAnsi="Palatino Linotype"/>
          <w:b/>
          <w:i/>
          <w:sz w:val="22"/>
          <w:szCs w:val="22"/>
        </w:rPr>
        <w:t>“Segundo.</w:t>
      </w:r>
      <w:r w:rsidRPr="00AA0A24">
        <w:rPr>
          <w:rFonts w:ascii="Palatino Linotype" w:hAnsi="Palatino Linotype"/>
          <w:i/>
          <w:sz w:val="22"/>
          <w:szCs w:val="22"/>
        </w:rPr>
        <w:t xml:space="preserve"> Para efectos de los presentes Lineamientos Generales, se entenderá por: </w:t>
      </w:r>
    </w:p>
    <w:p w:rsidR="00D7293D" w:rsidRPr="00AA0A24" w:rsidRDefault="00D7293D" w:rsidP="00D7293D">
      <w:pPr>
        <w:spacing w:before="120" w:after="120"/>
        <w:ind w:left="851" w:right="902"/>
        <w:jc w:val="both"/>
        <w:rPr>
          <w:rFonts w:ascii="Palatino Linotype" w:hAnsi="Palatino Linotype"/>
          <w:b/>
          <w:i/>
          <w:sz w:val="22"/>
          <w:szCs w:val="22"/>
        </w:rPr>
      </w:pPr>
      <w:r w:rsidRPr="00AA0A24">
        <w:rPr>
          <w:rFonts w:ascii="Palatino Linotype" w:hAnsi="Palatino Linotype"/>
          <w:b/>
          <w:i/>
          <w:sz w:val="22"/>
          <w:szCs w:val="22"/>
        </w:rPr>
        <w:lastRenderedPageBreak/>
        <w:t>XIII.</w:t>
      </w:r>
      <w:r w:rsidRPr="00AA0A24">
        <w:rPr>
          <w:rFonts w:ascii="Palatino Linotype" w:hAnsi="Palatino Linotype"/>
          <w:i/>
          <w:sz w:val="22"/>
          <w:szCs w:val="22"/>
        </w:rPr>
        <w:t xml:space="preserve">    </w:t>
      </w:r>
      <w:r w:rsidRPr="00AA0A24">
        <w:rPr>
          <w:rFonts w:ascii="Palatino Linotype" w:hAnsi="Palatino Linotype"/>
          <w:b/>
          <w:i/>
          <w:sz w:val="22"/>
          <w:szCs w:val="22"/>
        </w:rPr>
        <w:t>Prueba de daño:</w:t>
      </w:r>
      <w:r w:rsidRPr="00AA0A24">
        <w:rPr>
          <w:rFonts w:ascii="Palatino Linotype" w:hAnsi="Palatino Linotype"/>
          <w:i/>
          <w:sz w:val="22"/>
          <w:szCs w:val="22"/>
        </w:rPr>
        <w:t xml:space="preserve"> La argumentación fundada y motivada que </w:t>
      </w:r>
      <w:r w:rsidRPr="00AA0A24">
        <w:rPr>
          <w:rFonts w:ascii="Palatino Linotype" w:hAnsi="Palatino Linotype"/>
          <w:b/>
          <w:i/>
          <w:sz w:val="22"/>
          <w:szCs w:val="22"/>
        </w:rPr>
        <w:t>deben realizar</w:t>
      </w:r>
      <w:r w:rsidRPr="00AA0A24">
        <w:rPr>
          <w:rFonts w:ascii="Palatino Linotype" w:hAnsi="Palatino Linotype"/>
          <w:i/>
          <w:sz w:val="22"/>
          <w:szCs w:val="22"/>
        </w:rPr>
        <w:t xml:space="preserve"> </w:t>
      </w:r>
      <w:r w:rsidRPr="00AA0A24">
        <w:rPr>
          <w:rFonts w:ascii="Palatino Linotype" w:hAnsi="Palatino Linotype"/>
          <w:b/>
          <w:i/>
          <w:sz w:val="22"/>
          <w:szCs w:val="22"/>
        </w:rPr>
        <w:t>los sujetos obligados</w:t>
      </w:r>
      <w:r w:rsidRPr="00AA0A24">
        <w:rPr>
          <w:rFonts w:ascii="Palatino Linotype" w:hAnsi="Palatino Linotype"/>
          <w:i/>
          <w:sz w:val="22"/>
          <w:szCs w:val="22"/>
        </w:rPr>
        <w:t xml:space="preserve"> </w:t>
      </w:r>
      <w:r w:rsidRPr="00AA0A24">
        <w:rPr>
          <w:rFonts w:ascii="Palatino Linotype" w:hAnsi="Palatino Linotype"/>
          <w:b/>
          <w:i/>
          <w:sz w:val="22"/>
          <w:szCs w:val="22"/>
        </w:rPr>
        <w:t>tendiente a acreditar que la divulgación de información lesiona el interés jurídicamente protegido por la normativa aplicable</w:t>
      </w:r>
      <w:r w:rsidRPr="00AA0A24">
        <w:rPr>
          <w:rFonts w:ascii="Palatino Linotype" w:hAnsi="Palatino Linotype"/>
          <w:i/>
          <w:sz w:val="22"/>
          <w:szCs w:val="22"/>
        </w:rPr>
        <w:t xml:space="preserve"> y que el daño que puede producirse con la publicidad de la información es mayor que el interés de conocerla;</w:t>
      </w:r>
      <w:r w:rsidRPr="00AA0A24">
        <w:rPr>
          <w:rFonts w:ascii="Palatino Linotype" w:hAnsi="Palatino Linotype"/>
          <w:b/>
          <w:i/>
          <w:sz w:val="22"/>
          <w:szCs w:val="22"/>
        </w:rPr>
        <w:t>”</w:t>
      </w:r>
    </w:p>
    <w:p w:rsidR="00D7293D" w:rsidRPr="00AA0A24" w:rsidRDefault="00D7293D" w:rsidP="00D7293D">
      <w:pPr>
        <w:spacing w:before="120" w:after="120"/>
        <w:ind w:left="851" w:right="902"/>
        <w:jc w:val="both"/>
        <w:rPr>
          <w:rFonts w:ascii="Palatino Linotype" w:hAnsi="Palatino Linotype"/>
          <w:i/>
          <w:sz w:val="22"/>
          <w:szCs w:val="22"/>
        </w:rPr>
      </w:pPr>
      <w:r w:rsidRPr="00AA0A24">
        <w:rPr>
          <w:rFonts w:ascii="Palatino Linotype" w:hAnsi="Palatino Linotype"/>
          <w:i/>
          <w:sz w:val="22"/>
          <w:szCs w:val="22"/>
        </w:rPr>
        <w:t>(Énfasis añadido)</w:t>
      </w:r>
    </w:p>
    <w:p w:rsidR="00D7293D" w:rsidRPr="00AA0A24" w:rsidRDefault="00D7293D" w:rsidP="00D7293D">
      <w:pPr>
        <w:spacing w:before="240" w:after="240" w:line="360" w:lineRule="auto"/>
        <w:jc w:val="both"/>
        <w:rPr>
          <w:rFonts w:ascii="Palatino Linotype" w:hAnsi="Palatino Linotype"/>
        </w:rPr>
      </w:pPr>
      <w:r w:rsidRPr="00AA0A24">
        <w:rPr>
          <w:rFonts w:ascii="Palatino Linotype" w:hAnsi="Palatino Linotype"/>
        </w:rPr>
        <w:t xml:space="preserve">En tal virtud, conforme al artículo 49, fracción VIII, de la </w:t>
      </w:r>
      <w:r w:rsidRPr="00AA0A24">
        <w:rPr>
          <w:rFonts w:ascii="Palatino Linotype" w:hAnsi="Palatino Linotype" w:cs="Arial"/>
        </w:rPr>
        <w:t>Ley de Transparencia y Acceso a la Información Pública del Estado de México y Municipios</w:t>
      </w:r>
      <w:r w:rsidRPr="00AA0A24">
        <w:rPr>
          <w:rFonts w:ascii="Palatino Linotype" w:hAnsi="Palatino Linotype"/>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w:t>
      </w:r>
      <w:r w:rsidRPr="00AA0A24">
        <w:rPr>
          <w:rFonts w:ascii="Palatino Linotype" w:hAnsi="Palatino Linotype"/>
          <w:b/>
        </w:rPr>
        <w:t>el Comité de Transparencia, deberá confirmar, modificar o revocar la decisión, que para motivar la clasificación de la información y la ampliación del plazo de reserva, se deberán de señalar las razones, motivos o circunstancias especiales que llevaron al SUJETO OBLIGADO a concluir que el caso particular se ajusta al supuesto previsto por la norma legal invocada como fundamento</w:t>
      </w:r>
      <w:r w:rsidRPr="00AA0A24">
        <w:rPr>
          <w:rFonts w:ascii="Palatino Linotype" w:hAnsi="Palatino Linotype"/>
        </w:rPr>
        <w:t xml:space="preserve">; siendo que, además, </w:t>
      </w:r>
      <w:r w:rsidRPr="00AA0A24">
        <w:rPr>
          <w:rFonts w:ascii="Palatino Linotype" w:hAnsi="Palatino Linotype"/>
          <w:b/>
        </w:rPr>
        <w:t>EL SUJETO OBLIGADO</w:t>
      </w:r>
      <w:r w:rsidRPr="00AA0A24">
        <w:rPr>
          <w:rFonts w:ascii="Palatino Linotype" w:hAnsi="Palatino Linotype"/>
        </w:rPr>
        <w:t xml:space="preserve"> debe, en todo momento, aplicar una prueba de daño.</w:t>
      </w:r>
    </w:p>
    <w:p w:rsidR="00D7293D" w:rsidRPr="00AA0A24" w:rsidRDefault="00D7293D" w:rsidP="00D7293D">
      <w:pPr>
        <w:spacing w:before="240" w:after="240" w:line="360" w:lineRule="auto"/>
        <w:jc w:val="both"/>
        <w:rPr>
          <w:rFonts w:ascii="Palatino Linotype" w:hAnsi="Palatino Linotype"/>
        </w:rPr>
      </w:pPr>
      <w:r w:rsidRPr="00AA0A24">
        <w:rPr>
          <w:rFonts w:ascii="Palatino Linotype" w:hAnsi="Palatino Linotype"/>
        </w:rPr>
        <w:t>Dicho lo anterior, es necesario definir a la prueba de daño como la responsabilidad de los Sujetos Obligados de demostrar de manera fundada y motivada, que la divulgación de la información lesiona el intereses debidamente protegido por la Ley, y que el menoscabo o daño que puede producirse con la publicidad de la información, es mayor que el interés de conocerla, por lo que debe clasificarse como reservada.</w:t>
      </w:r>
    </w:p>
    <w:p w:rsidR="00D7293D" w:rsidRPr="00AA0A24" w:rsidRDefault="00D7293D" w:rsidP="00D7293D">
      <w:pPr>
        <w:spacing w:before="240" w:after="240" w:line="360" w:lineRule="auto"/>
        <w:jc w:val="both"/>
        <w:rPr>
          <w:rFonts w:ascii="Palatino Linotype" w:hAnsi="Palatino Linotype"/>
          <w:b/>
        </w:rPr>
      </w:pPr>
      <w:r w:rsidRPr="00AA0A24">
        <w:rPr>
          <w:rFonts w:ascii="Palatino Linotype" w:hAnsi="Palatino Linotype"/>
        </w:rPr>
        <w:t xml:space="preserve">Así, de conformidad con el artículo 132 de la Ley de Transparencia y Acceso a la Información Pública del Estado de México y Municipios, para clasificar la información </w:t>
      </w:r>
      <w:r w:rsidRPr="00AA0A24">
        <w:rPr>
          <w:rFonts w:ascii="Palatino Linotype" w:hAnsi="Palatino Linotype"/>
        </w:rPr>
        <w:lastRenderedPageBreak/>
        <w:t xml:space="preserve">se debe de atender a lo dispuesto por la normativa y aplicar, de manera estricta, las excepciones del derecho de acceso a la información y </w:t>
      </w:r>
      <w:r w:rsidRPr="00AA0A24">
        <w:rPr>
          <w:rFonts w:ascii="Palatino Linotype" w:hAnsi="Palatino Linotype"/>
          <w:b/>
        </w:rPr>
        <w:t>sólo podrán invocarlas cuando acrediten su procedencia, debiendo clasificar la información en el momento en que:</w:t>
      </w:r>
    </w:p>
    <w:p w:rsidR="00D7293D" w:rsidRPr="00AA0A24" w:rsidRDefault="00D7293D" w:rsidP="00591051">
      <w:pPr>
        <w:numPr>
          <w:ilvl w:val="0"/>
          <w:numId w:val="8"/>
        </w:numPr>
        <w:spacing w:before="240" w:after="240" w:line="360" w:lineRule="auto"/>
        <w:ind w:left="1429"/>
        <w:jc w:val="both"/>
        <w:rPr>
          <w:rFonts w:ascii="Palatino Linotype" w:hAnsi="Palatino Linotype"/>
          <w:b/>
        </w:rPr>
      </w:pPr>
      <w:r w:rsidRPr="00AA0A24">
        <w:rPr>
          <w:rFonts w:ascii="Palatino Linotype" w:hAnsi="Palatino Linotype"/>
          <w:b/>
        </w:rPr>
        <w:t>Se reciba una solicitud de acceso a la información.</w:t>
      </w:r>
    </w:p>
    <w:p w:rsidR="00D7293D" w:rsidRPr="00AA0A24" w:rsidRDefault="00D7293D" w:rsidP="00591051">
      <w:pPr>
        <w:numPr>
          <w:ilvl w:val="0"/>
          <w:numId w:val="8"/>
        </w:numPr>
        <w:spacing w:before="240" w:after="240" w:line="360" w:lineRule="auto"/>
        <w:ind w:left="1429"/>
        <w:jc w:val="both"/>
        <w:rPr>
          <w:rFonts w:ascii="Palatino Linotype" w:hAnsi="Palatino Linotype"/>
        </w:rPr>
      </w:pPr>
      <w:r w:rsidRPr="00AA0A24">
        <w:rPr>
          <w:rFonts w:ascii="Palatino Linotype" w:hAnsi="Palatino Linotype"/>
        </w:rPr>
        <w:t>Se determine mediante resolución de autoridad competente.</w:t>
      </w:r>
    </w:p>
    <w:p w:rsidR="00D7293D" w:rsidRPr="00AA0A24" w:rsidRDefault="00D7293D" w:rsidP="00591051">
      <w:pPr>
        <w:numPr>
          <w:ilvl w:val="0"/>
          <w:numId w:val="8"/>
        </w:numPr>
        <w:spacing w:before="240" w:after="240" w:line="360" w:lineRule="auto"/>
        <w:ind w:left="1429"/>
        <w:jc w:val="both"/>
        <w:rPr>
          <w:rFonts w:ascii="Palatino Linotype" w:hAnsi="Palatino Linotype"/>
        </w:rPr>
      </w:pPr>
      <w:r w:rsidRPr="00AA0A24">
        <w:rPr>
          <w:rFonts w:ascii="Palatino Linotype" w:hAnsi="Palatino Linotype"/>
        </w:rPr>
        <w:t>Se generen versiones públicas para dar cumplimiento a las obligaciones de transparencia previstas en la Ley.</w:t>
      </w:r>
    </w:p>
    <w:p w:rsidR="00D7293D" w:rsidRPr="00AA0A24" w:rsidRDefault="00D7293D" w:rsidP="00D7293D">
      <w:pPr>
        <w:spacing w:before="240" w:after="240" w:line="360" w:lineRule="auto"/>
        <w:jc w:val="both"/>
        <w:rPr>
          <w:rFonts w:ascii="Palatino Linotype" w:hAnsi="Palatino Linotype"/>
        </w:rPr>
      </w:pPr>
      <w:r w:rsidRPr="00AA0A24">
        <w:rPr>
          <w:rFonts w:ascii="Palatino Linotype" w:hAnsi="Palatino Linotype"/>
        </w:rPr>
        <w:t>Situación que se robustece con el artículo 141 de la misma Ley, que señala que las causales de reserva previstas, se deberán fundar y motivar, a través de la aplicación de la prueba de daño.</w:t>
      </w:r>
    </w:p>
    <w:p w:rsidR="00D7293D" w:rsidRPr="00AA0A24" w:rsidRDefault="00D7293D" w:rsidP="00D7293D">
      <w:pPr>
        <w:spacing w:before="240" w:after="240" w:line="360" w:lineRule="auto"/>
        <w:jc w:val="both"/>
        <w:rPr>
          <w:rFonts w:ascii="Palatino Linotype" w:hAnsi="Palatino Linotype"/>
        </w:rPr>
      </w:pPr>
      <w:r w:rsidRPr="00AA0A24">
        <w:rPr>
          <w:rFonts w:ascii="Palatino Linotype" w:hAnsi="Palatino Linotype"/>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rsidR="00D7293D" w:rsidRPr="00AA0A24" w:rsidRDefault="00D7293D" w:rsidP="00591051">
      <w:pPr>
        <w:pStyle w:val="Prrafodelista"/>
        <w:numPr>
          <w:ilvl w:val="0"/>
          <w:numId w:val="9"/>
        </w:numPr>
        <w:spacing w:before="240" w:after="240" w:line="360" w:lineRule="auto"/>
        <w:ind w:left="1429"/>
        <w:jc w:val="both"/>
        <w:rPr>
          <w:rFonts w:ascii="Palatino Linotype" w:hAnsi="Palatino Linotype"/>
        </w:rPr>
      </w:pPr>
      <w:r w:rsidRPr="00AA0A24">
        <w:rPr>
          <w:rFonts w:ascii="Palatino Linotype" w:hAnsi="Palatino Linotype"/>
        </w:rPr>
        <w:t>La divulgación de la información representa un riesgo real, demostrable e identificable del perjuicio significativo al interés público o a la seguridad pública;</w:t>
      </w:r>
    </w:p>
    <w:p w:rsidR="00D7293D" w:rsidRPr="00AA0A24" w:rsidRDefault="00D7293D" w:rsidP="00591051">
      <w:pPr>
        <w:pStyle w:val="Prrafodelista"/>
        <w:numPr>
          <w:ilvl w:val="0"/>
          <w:numId w:val="9"/>
        </w:numPr>
        <w:spacing w:before="240" w:after="240" w:line="360" w:lineRule="auto"/>
        <w:ind w:left="1429"/>
        <w:jc w:val="both"/>
        <w:rPr>
          <w:rFonts w:ascii="Palatino Linotype" w:hAnsi="Palatino Linotype"/>
        </w:rPr>
      </w:pPr>
      <w:r w:rsidRPr="00AA0A24">
        <w:rPr>
          <w:rFonts w:ascii="Palatino Linotype" w:hAnsi="Palatino Linotype"/>
        </w:rPr>
        <w:t>El riesgo de perjuicio que supondría la divulgación supera el interés público general de que se difunda; y</w:t>
      </w:r>
    </w:p>
    <w:p w:rsidR="00D7293D" w:rsidRPr="00AA0A24" w:rsidRDefault="00D7293D" w:rsidP="00591051">
      <w:pPr>
        <w:pStyle w:val="Prrafodelista"/>
        <w:numPr>
          <w:ilvl w:val="0"/>
          <w:numId w:val="9"/>
        </w:numPr>
        <w:spacing w:before="240" w:after="240" w:line="360" w:lineRule="auto"/>
        <w:ind w:left="1429"/>
        <w:jc w:val="both"/>
        <w:rPr>
          <w:rFonts w:ascii="Palatino Linotype" w:hAnsi="Palatino Linotype"/>
        </w:rPr>
      </w:pPr>
      <w:r w:rsidRPr="00AA0A24">
        <w:rPr>
          <w:rFonts w:ascii="Palatino Linotype" w:hAnsi="Palatino Linotype"/>
        </w:rPr>
        <w:lastRenderedPageBreak/>
        <w:t xml:space="preserve">La limitación se adecua al principio de proporcionalidad y representa el medio menos restrictivo disponible para evitar el perjuicio. </w:t>
      </w:r>
    </w:p>
    <w:p w:rsidR="00D7293D" w:rsidRPr="00AA0A24" w:rsidRDefault="00D7293D" w:rsidP="00D7293D">
      <w:pPr>
        <w:spacing w:before="240" w:after="240" w:line="360" w:lineRule="auto"/>
        <w:jc w:val="both"/>
        <w:rPr>
          <w:rFonts w:ascii="Palatino Linotype" w:eastAsia="Calibri" w:hAnsi="Palatino Linotype" w:cs="Arial"/>
          <w:b/>
        </w:rPr>
      </w:pPr>
      <w:r w:rsidRPr="00AA0A24">
        <w:rPr>
          <w:rFonts w:ascii="Palatino Linotype" w:eastAsia="Calibri" w:hAnsi="Palatino Linotype" w:cs="Arial"/>
          <w:b/>
        </w:rPr>
        <w:t>De tal manera, las limitaciones al acceso a la información deben sustentarse en una adecuada clasificación que debe distinguir y tomar en cuenta qué información puede generar un daño desproporcionado o innecesario a valores jurídicamente protegidos.</w:t>
      </w:r>
    </w:p>
    <w:p w:rsidR="00D7293D" w:rsidRPr="00AA0A24" w:rsidRDefault="00D7293D" w:rsidP="00D7293D">
      <w:pPr>
        <w:spacing w:before="240" w:after="240" w:line="360" w:lineRule="auto"/>
        <w:jc w:val="both"/>
        <w:rPr>
          <w:rFonts w:ascii="Palatino Linotype" w:eastAsia="Calibri" w:hAnsi="Palatino Linotype" w:cs="Arial"/>
        </w:rPr>
      </w:pPr>
      <w:r w:rsidRPr="00AA0A24">
        <w:rPr>
          <w:rFonts w:ascii="Palatino Linotype" w:eastAsia="Calibri" w:hAnsi="Palatino Linotype" w:cs="Arial"/>
        </w:rPr>
        <w:t>Lo anterior, encuentra sustento en la Tesis de la Décima Época, publicada en la Gaceta del Semanario Judicial de la Federación, sección Tribunales Colegiados de Circuito, Libro 5, de fecha abril de 2014, pág. 1523, Registro, 2, 006,299. I.1o.A.E.3 K (10a.)</w:t>
      </w:r>
      <w:r w:rsidRPr="00AA0A24">
        <w:rPr>
          <w:rFonts w:ascii="Palatino Linotype" w:eastAsia="Arial Unicode MS" w:hAnsi="Palatino Linotype" w:cs="Arial"/>
          <w:color w:val="000000"/>
        </w:rPr>
        <w:t>,</w:t>
      </w:r>
      <w:r w:rsidRPr="00AA0A24">
        <w:rPr>
          <w:rFonts w:ascii="Palatino Linotype" w:eastAsia="Calibri" w:hAnsi="Palatino Linotype" w:cs="Arial"/>
          <w:bCs/>
          <w:color w:val="000000"/>
        </w:rPr>
        <w:t xml:space="preserve"> que literalmente señala:</w:t>
      </w:r>
    </w:p>
    <w:p w:rsidR="00D7293D" w:rsidRPr="00AA0A24" w:rsidRDefault="00D7293D" w:rsidP="00D7293D">
      <w:pPr>
        <w:spacing w:before="240" w:after="240"/>
        <w:ind w:left="851" w:right="899"/>
        <w:jc w:val="both"/>
        <w:rPr>
          <w:rFonts w:ascii="Palatino Linotype" w:eastAsia="Calibri" w:hAnsi="Palatino Linotype" w:cs="Arial"/>
          <w:i/>
          <w:sz w:val="22"/>
          <w:szCs w:val="22"/>
        </w:rPr>
      </w:pPr>
      <w:r w:rsidRPr="00AA0A24">
        <w:rPr>
          <w:rFonts w:ascii="Palatino Linotype" w:eastAsia="Calibri" w:hAnsi="Palatino Linotype"/>
          <w:i/>
          <w:sz w:val="22"/>
          <w:szCs w:val="22"/>
        </w:rPr>
        <w:t>“</w:t>
      </w:r>
      <w:r w:rsidRPr="00AA0A24">
        <w:rPr>
          <w:rFonts w:ascii="Palatino Linotype" w:eastAsia="Calibri"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AA0A24">
        <w:rPr>
          <w:rFonts w:ascii="Palatino Linotype" w:eastAsia="Calibri"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 (sic)</w:t>
      </w:r>
    </w:p>
    <w:p w:rsidR="00D7293D" w:rsidRPr="00AA0A24" w:rsidRDefault="00D7293D" w:rsidP="00D7293D">
      <w:pPr>
        <w:spacing w:before="240" w:after="240" w:line="360" w:lineRule="auto"/>
        <w:jc w:val="both"/>
        <w:rPr>
          <w:rFonts w:ascii="Palatino Linotype" w:hAnsi="Palatino Linotype" w:cs="Arial"/>
        </w:rPr>
      </w:pPr>
      <w:r w:rsidRPr="00AA0A24">
        <w:rPr>
          <w:rFonts w:ascii="Palatino Linotype" w:hAnsi="Palatino Linotype"/>
        </w:rPr>
        <w:t xml:space="preserve">Prueba de daño, que cobra relevancia puesto que sí ésta </w:t>
      </w:r>
      <w:r w:rsidRPr="00AA0A24">
        <w:rPr>
          <w:rFonts w:ascii="Palatino Linotype" w:hAnsi="Palatino Linotype"/>
          <w:b/>
        </w:rPr>
        <w:t>no arroja resultados contundentes sobre un posible peligro, deberá de publicarse la información.</w:t>
      </w:r>
    </w:p>
    <w:p w:rsidR="00D7293D" w:rsidRPr="00AA0A24" w:rsidRDefault="00D7293D" w:rsidP="00D7293D">
      <w:pPr>
        <w:spacing w:before="240" w:after="240" w:line="360" w:lineRule="auto"/>
        <w:jc w:val="both"/>
        <w:rPr>
          <w:rFonts w:ascii="Palatino Linotype" w:hAnsi="Palatino Linotype"/>
        </w:rPr>
      </w:pPr>
      <w:r w:rsidRPr="00AA0A24">
        <w:rPr>
          <w:rFonts w:ascii="Palatino Linotype" w:hAnsi="Palatino Linotype"/>
        </w:rPr>
        <w:lastRenderedPageBreak/>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rsidR="00D7293D" w:rsidRPr="00AA0A24" w:rsidRDefault="00D7293D" w:rsidP="00D7293D">
      <w:pPr>
        <w:spacing w:before="240" w:after="240" w:line="360" w:lineRule="auto"/>
        <w:jc w:val="both"/>
        <w:rPr>
          <w:rFonts w:ascii="Palatino Linotype" w:hAnsi="Palatino Linotype"/>
        </w:rPr>
      </w:pPr>
      <w:r w:rsidRPr="00AA0A24">
        <w:rPr>
          <w:rFonts w:ascii="Palatino Linotype" w:hAnsi="Palatino Linotype"/>
          <w:b/>
        </w:rPr>
        <w:t>Asimismo, los Sujetos Obligados no pueden emitir acuerdos de carácter general o particular que clasifiquen documentos o información como reservada</w:t>
      </w:r>
      <w:r w:rsidRPr="00AA0A24">
        <w:rPr>
          <w:rFonts w:ascii="Palatino Linotype" w:hAnsi="Palatino Linotype"/>
        </w:rPr>
        <w:t xml:space="preserve">, ya que dicha clasificación, </w:t>
      </w:r>
      <w:r w:rsidRPr="00AA0A24">
        <w:rPr>
          <w:rFonts w:ascii="Palatino Linotype" w:hAnsi="Palatino Linotype"/>
          <w:b/>
        </w:rPr>
        <w:t xml:space="preserve">debe estar acorde con la actualización de los supuestos definidos; </w:t>
      </w:r>
      <w:r w:rsidRPr="00AA0A24">
        <w:rPr>
          <w:rFonts w:ascii="Palatino Linotype" w:hAnsi="Palatino Linotype"/>
        </w:rPr>
        <w:t xml:space="preserve">resaltándose además que, </w:t>
      </w:r>
      <w:r w:rsidRPr="00AA0A24">
        <w:rPr>
          <w:rFonts w:ascii="Palatino Linotype" w:hAnsi="Palatino Linotype"/>
          <w:b/>
        </w:rPr>
        <w:t>la clasificación de la información se debe realizar conforme a un análisis caso por caso,</w:t>
      </w:r>
      <w:r w:rsidRPr="00AA0A24">
        <w:rPr>
          <w:rFonts w:ascii="Palatino Linotype" w:hAnsi="Palatino Linotype"/>
        </w:rPr>
        <w:t xml:space="preserve"> mediante la aplicación de la enunciada prueba de daño; situación que en el presente asunto no sucedió.</w:t>
      </w:r>
    </w:p>
    <w:p w:rsidR="00D7293D" w:rsidRPr="00AA0A24" w:rsidRDefault="00D7293D" w:rsidP="00D7293D">
      <w:pPr>
        <w:spacing w:before="240" w:after="240" w:line="360" w:lineRule="auto"/>
        <w:jc w:val="both"/>
        <w:rPr>
          <w:rFonts w:ascii="Palatino Linotype" w:hAnsi="Palatino Linotype"/>
        </w:rPr>
      </w:pPr>
      <w:r w:rsidRPr="00AA0A24">
        <w:rPr>
          <w:rFonts w:ascii="Palatino Linotype" w:hAnsi="Palatino Linotype"/>
        </w:rPr>
        <w:t xml:space="preserve">De este modo, es necesario que </w:t>
      </w:r>
      <w:r w:rsidRPr="00AA0A24">
        <w:rPr>
          <w:rFonts w:ascii="Palatino Linotype" w:hAnsi="Palatino Linotype"/>
          <w:b/>
        </w:rPr>
        <w:t>EL SUJETO OBLIGADO</w:t>
      </w:r>
      <w:r w:rsidRPr="00AA0A24">
        <w:rPr>
          <w:rFonts w:ascii="Palatino Linotype" w:hAnsi="Palatino Linotype"/>
        </w:rPr>
        <w:t xml:space="preserve"> al aplicar la prueba de daño, distinga entre los supuestos por los cuales puede invocar la reserva de la información y cuáles de manera clara y específica son los que le atañen a la información que se solicite; </w:t>
      </w:r>
      <w:r w:rsidRPr="00AA0A24">
        <w:rPr>
          <w:rFonts w:ascii="Palatino Linotype" w:hAnsi="Palatino Linotype"/>
          <w:b/>
        </w:rPr>
        <w:t>situación que le hará permisible distinguir diferencias y formular una idónea y adecuada clasificación de la información, generando así, una regla individualizada y pertinente para el caso, a través de la aplicación de dicha prueba,</w:t>
      </w:r>
      <w:r w:rsidRPr="00AA0A24">
        <w:rPr>
          <w:rFonts w:ascii="Palatino Linotype" w:hAnsi="Palatino Linotype"/>
        </w:rPr>
        <w:t xml:space="preserve"> con el propósito de obtener, una versión pública o acuerdo conforme a lo solicitado.</w:t>
      </w:r>
    </w:p>
    <w:p w:rsidR="00D7293D" w:rsidRPr="00AA0A24" w:rsidRDefault="00D7293D" w:rsidP="00D7293D">
      <w:pPr>
        <w:spacing w:before="240" w:after="240" w:line="360" w:lineRule="auto"/>
        <w:jc w:val="both"/>
        <w:rPr>
          <w:rFonts w:ascii="Palatino Linotype" w:hAnsi="Palatino Linotype"/>
        </w:rPr>
      </w:pPr>
      <w:r w:rsidRPr="00AA0A24">
        <w:rPr>
          <w:rFonts w:ascii="Palatino Linotype" w:hAnsi="Palatino Linotype"/>
        </w:rPr>
        <w:t xml:space="preserve">Aunado a lo anterior, se tiene que conforme al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de reservada, así como especificando las razones o circunstancias </w:t>
      </w:r>
      <w:r w:rsidRPr="00AA0A24">
        <w:rPr>
          <w:rFonts w:ascii="Palatino Linotype" w:hAnsi="Palatino Linotype"/>
        </w:rPr>
        <w:lastRenderedPageBreak/>
        <w:t>especiales que lo llevaron a concluir que el caso particular se ajusta al supuesto previsto por la norma legal invocada como fundamento.</w:t>
      </w:r>
    </w:p>
    <w:p w:rsidR="00D7293D" w:rsidRPr="00AA0A24" w:rsidRDefault="00D7293D" w:rsidP="00D7293D">
      <w:pPr>
        <w:spacing w:before="240" w:after="240" w:line="360" w:lineRule="auto"/>
        <w:jc w:val="both"/>
        <w:rPr>
          <w:rFonts w:ascii="Palatino Linotype" w:hAnsi="Palatino Linotype"/>
        </w:rPr>
      </w:pPr>
      <w:r w:rsidRPr="00AA0A24">
        <w:rPr>
          <w:rFonts w:ascii="Palatino Linotype" w:hAnsi="Palatino Linotype"/>
        </w:rPr>
        <w:t xml:space="preserve">Siendo así que, en el caso específico de la reserva, la motivación de la clasificación también deberá comprender las circunstancias que justifican el establecimiento de determinado plazo de reserva; en otras palabras, </w:t>
      </w:r>
      <w:r w:rsidRPr="00AA0A24">
        <w:rPr>
          <w:rFonts w:ascii="Palatino Linotype" w:hAnsi="Palatino Linotype"/>
          <w:b/>
        </w:rPr>
        <w:t>para clasificar la información como reservada, el Acuerdo respectivo debe estar debidamente fundado y motivado</w:t>
      </w:r>
      <w:r w:rsidRPr="00AA0A24">
        <w:rPr>
          <w:rFonts w:ascii="Palatino Linotype" w:hAnsi="Palatino Linotype"/>
        </w:rPr>
        <w:t>.</w:t>
      </w:r>
    </w:p>
    <w:p w:rsidR="00D7293D" w:rsidRPr="00AA0A24" w:rsidRDefault="00D7293D" w:rsidP="00D7293D">
      <w:pPr>
        <w:spacing w:before="240" w:after="240" w:line="360" w:lineRule="auto"/>
        <w:jc w:val="both"/>
        <w:rPr>
          <w:rFonts w:ascii="Palatino Linotype" w:hAnsi="Palatino Linotype"/>
          <w:bCs/>
        </w:rPr>
      </w:pPr>
      <w:r w:rsidRPr="00AA0A24">
        <w:rPr>
          <w:rFonts w:ascii="Palatino Linotype" w:hAnsi="Palatino Linotype"/>
          <w:bCs/>
        </w:rPr>
        <w:t>Sirve de sustento a lo anterior, la Tesis jurisprudencial número I.4º.A. J/43, publicada en el Semanario Judicial de la Federación y su Gaceta, bajo el número de registro 175,082; que a la letra dice:</w:t>
      </w:r>
    </w:p>
    <w:p w:rsidR="00D7293D" w:rsidRPr="00AA0A24" w:rsidRDefault="00D7293D" w:rsidP="00D7293D">
      <w:pPr>
        <w:spacing w:before="240" w:after="240"/>
        <w:ind w:left="851" w:right="899"/>
        <w:jc w:val="both"/>
        <w:rPr>
          <w:rFonts w:ascii="Palatino Linotype" w:hAnsi="Palatino Linotype"/>
          <w:i/>
          <w:sz w:val="22"/>
          <w:szCs w:val="22"/>
        </w:rPr>
      </w:pPr>
      <w:r w:rsidRPr="00AA0A24">
        <w:rPr>
          <w:rFonts w:ascii="Palatino Linotype" w:hAnsi="Palatino Linotype"/>
          <w:i/>
          <w:sz w:val="22"/>
          <w:szCs w:val="22"/>
        </w:rPr>
        <w:t>“</w:t>
      </w:r>
      <w:r w:rsidRPr="00AA0A24">
        <w:rPr>
          <w:rFonts w:ascii="Palatino Linotype" w:hAnsi="Palatino Linotype"/>
          <w:b/>
          <w:i/>
          <w:sz w:val="22"/>
          <w:szCs w:val="22"/>
        </w:rPr>
        <w:t>FUNDAMENTACIÓN Y MOTIVACIÓN. EL ASPECTO FORMAL DE LA GARANTÍA Y SU FINALIDAD SE TRADUCEN EN EXPLICAR, JUSTIFICAR, POSIBILITAR LA DEFENSA Y COMUNICAR LA DECISIÓN. </w:t>
      </w:r>
      <w:r w:rsidRPr="00AA0A24">
        <w:rPr>
          <w:rFonts w:ascii="Palatino Linotype" w:hAnsi="Palatino Linotype"/>
          <w:i/>
          <w:sz w:val="22"/>
          <w:szCs w:val="22"/>
        </w:rPr>
        <w:t>El contenido formal de la garantía de legalidad prevista en el artículo 16 constitucional relativa a la fundamentación y motivación tiene como propósito primordial y ratio que el justiciable </w:t>
      </w:r>
      <w:r w:rsidRPr="00AA0A24">
        <w:rPr>
          <w:rFonts w:ascii="Palatino Linotype" w:hAnsi="Palatino Linotype"/>
          <w:b/>
          <w:i/>
          <w:sz w:val="22"/>
          <w:szCs w:val="22"/>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A0A24">
        <w:rPr>
          <w:rFonts w:ascii="Palatino Linotype" w:hAnsi="Palatino Linotype"/>
          <w:i/>
          <w:sz w:val="22"/>
          <w:szCs w:val="22"/>
          <w:u w:val="single"/>
        </w:rPr>
        <w:t>.</w:t>
      </w:r>
      <w:r w:rsidRPr="00AA0A24">
        <w:rPr>
          <w:rFonts w:ascii="Palatino Linotype" w:hAnsi="Palatino Linotype"/>
          <w:i/>
          <w:sz w:val="22"/>
          <w:szCs w:val="22"/>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A0A24">
        <w:rPr>
          <w:rFonts w:ascii="Palatino Linotype" w:hAnsi="Palatino Linotype"/>
          <w:b/>
          <w:i/>
          <w:sz w:val="22"/>
          <w:szCs w:val="22"/>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A0A24">
        <w:rPr>
          <w:rFonts w:ascii="Palatino Linotype" w:hAnsi="Palatino Linotype"/>
          <w:i/>
          <w:sz w:val="22"/>
          <w:szCs w:val="22"/>
        </w:rPr>
        <w:t> del que se deduzca la relación de pertenencia lógica de los hechos al derecho invocado, que es la subsunción.”</w:t>
      </w:r>
      <w:r w:rsidR="00452D45">
        <w:rPr>
          <w:rFonts w:ascii="Palatino Linotype" w:hAnsi="Palatino Linotype"/>
          <w:i/>
          <w:sz w:val="22"/>
          <w:szCs w:val="22"/>
        </w:rPr>
        <w:t xml:space="preserve"> (énfasis añadido)</w:t>
      </w:r>
    </w:p>
    <w:p w:rsidR="00D7293D" w:rsidRPr="00AA0A24" w:rsidRDefault="00D7293D" w:rsidP="00D7293D">
      <w:pPr>
        <w:autoSpaceDE w:val="0"/>
        <w:autoSpaceDN w:val="0"/>
        <w:adjustRightInd w:val="0"/>
        <w:spacing w:before="240" w:after="240" w:line="360" w:lineRule="auto"/>
        <w:jc w:val="both"/>
        <w:rPr>
          <w:rFonts w:ascii="Palatino Linotype" w:hAnsi="Palatino Linotype"/>
          <w:bCs/>
        </w:rPr>
      </w:pPr>
      <w:r w:rsidRPr="00AA0A24">
        <w:rPr>
          <w:rFonts w:ascii="Palatino Linotype" w:hAnsi="Palatino Linotype"/>
          <w:bCs/>
        </w:rPr>
        <w:lastRenderedPageBreak/>
        <w:t xml:space="preserve">Por lo que, </w:t>
      </w:r>
      <w:r w:rsidRPr="00AA0A24">
        <w:rPr>
          <w:rFonts w:ascii="Palatino Linotype" w:hAnsi="Palatino Linotype"/>
          <w:b/>
          <w:bCs/>
        </w:rPr>
        <w:t>EL SUJETO OBLIGADO</w:t>
      </w:r>
      <w:r w:rsidRPr="00AA0A24">
        <w:rPr>
          <w:rFonts w:ascii="Palatino Linotype" w:hAnsi="Palatino Linotype"/>
          <w:bCs/>
        </w:rPr>
        <w:t xml:space="preserve"> debió realizar el Acuerdo de Clasificación correspondiente para clasificar la información como reservada, aplicando la prueba de daño; por ello, a fin de robustecer lo hasta aquí expuesto conviene citar el criterio de interpretación número 11/10 emitido por el entonces Instituto de Acceso a la Información Pública que a continuación se transcribe:</w:t>
      </w:r>
    </w:p>
    <w:p w:rsidR="00D7293D" w:rsidRPr="00AA0A24" w:rsidRDefault="00D7293D" w:rsidP="00D7293D">
      <w:pPr>
        <w:ind w:left="851" w:right="850"/>
        <w:jc w:val="both"/>
        <w:rPr>
          <w:rFonts w:ascii="Palatino Linotype" w:eastAsia="Arial" w:hAnsi="Palatino Linotype" w:cs="Arial"/>
          <w:i/>
          <w:sz w:val="22"/>
          <w:szCs w:val="22"/>
        </w:rPr>
      </w:pPr>
      <w:r w:rsidRPr="00AA0A24">
        <w:rPr>
          <w:rFonts w:ascii="Palatino Linotype" w:eastAsia="Arial" w:hAnsi="Palatino Linotype" w:cs="Arial"/>
          <w:b/>
          <w:i/>
          <w:spacing w:val="-5"/>
          <w:sz w:val="22"/>
          <w:szCs w:val="22"/>
        </w:rPr>
        <w:t>“A</w:t>
      </w:r>
      <w:r w:rsidRPr="00AA0A24">
        <w:rPr>
          <w:rFonts w:ascii="Palatino Linotype" w:eastAsia="Arial" w:hAnsi="Palatino Linotype" w:cs="Arial"/>
          <w:b/>
          <w:i/>
          <w:sz w:val="22"/>
          <w:szCs w:val="22"/>
        </w:rPr>
        <w:t>l</w:t>
      </w:r>
      <w:r w:rsidRPr="00AA0A24">
        <w:rPr>
          <w:rFonts w:ascii="Palatino Linotype" w:eastAsia="Arial" w:hAnsi="Palatino Linotype" w:cs="Arial"/>
          <w:b/>
          <w:i/>
          <w:spacing w:val="39"/>
          <w:sz w:val="22"/>
          <w:szCs w:val="22"/>
        </w:rPr>
        <w:t xml:space="preserve"> </w:t>
      </w:r>
      <w:r w:rsidRPr="00AA0A24">
        <w:rPr>
          <w:rFonts w:ascii="Palatino Linotype" w:eastAsia="Arial" w:hAnsi="Palatino Linotype" w:cs="Arial"/>
          <w:b/>
          <w:i/>
          <w:spacing w:val="1"/>
          <w:sz w:val="22"/>
          <w:szCs w:val="22"/>
        </w:rPr>
        <w:t>c</w:t>
      </w:r>
      <w:r w:rsidRPr="00AA0A24">
        <w:rPr>
          <w:rFonts w:ascii="Palatino Linotype" w:eastAsia="Arial" w:hAnsi="Palatino Linotype" w:cs="Arial"/>
          <w:b/>
          <w:i/>
          <w:sz w:val="22"/>
          <w:szCs w:val="22"/>
        </w:rPr>
        <w:t>l</w:t>
      </w:r>
      <w:r w:rsidRPr="00AA0A24">
        <w:rPr>
          <w:rFonts w:ascii="Palatino Linotype" w:eastAsia="Arial" w:hAnsi="Palatino Linotype" w:cs="Arial"/>
          <w:b/>
          <w:i/>
          <w:spacing w:val="1"/>
          <w:sz w:val="22"/>
          <w:szCs w:val="22"/>
        </w:rPr>
        <w:t>as</w:t>
      </w:r>
      <w:r w:rsidRPr="00AA0A24">
        <w:rPr>
          <w:rFonts w:ascii="Palatino Linotype" w:eastAsia="Arial" w:hAnsi="Palatino Linotype" w:cs="Arial"/>
          <w:b/>
          <w:i/>
          <w:sz w:val="22"/>
          <w:szCs w:val="22"/>
        </w:rPr>
        <w:t>ifi</w:t>
      </w:r>
      <w:r w:rsidRPr="00AA0A24">
        <w:rPr>
          <w:rFonts w:ascii="Palatino Linotype" w:eastAsia="Arial" w:hAnsi="Palatino Linotype" w:cs="Arial"/>
          <w:b/>
          <w:i/>
          <w:spacing w:val="-1"/>
          <w:sz w:val="22"/>
          <w:szCs w:val="22"/>
        </w:rPr>
        <w:t>c</w:t>
      </w:r>
      <w:r w:rsidRPr="00AA0A24">
        <w:rPr>
          <w:rFonts w:ascii="Palatino Linotype" w:eastAsia="Arial" w:hAnsi="Palatino Linotype" w:cs="Arial"/>
          <w:b/>
          <w:i/>
          <w:spacing w:val="1"/>
          <w:sz w:val="22"/>
          <w:szCs w:val="22"/>
        </w:rPr>
        <w:t>a</w:t>
      </w:r>
      <w:r w:rsidRPr="00AA0A24">
        <w:rPr>
          <w:rFonts w:ascii="Palatino Linotype" w:eastAsia="Arial" w:hAnsi="Palatino Linotype" w:cs="Arial"/>
          <w:b/>
          <w:i/>
          <w:sz w:val="22"/>
          <w:szCs w:val="22"/>
        </w:rPr>
        <w:t>r</w:t>
      </w:r>
      <w:r w:rsidRPr="00AA0A24">
        <w:rPr>
          <w:rFonts w:ascii="Palatino Linotype" w:eastAsia="Arial" w:hAnsi="Palatino Linotype" w:cs="Arial"/>
          <w:b/>
          <w:i/>
          <w:spacing w:val="36"/>
          <w:sz w:val="22"/>
          <w:szCs w:val="22"/>
        </w:rPr>
        <w:t xml:space="preserve"> </w:t>
      </w:r>
      <w:r w:rsidRPr="00AA0A24">
        <w:rPr>
          <w:rFonts w:ascii="Palatino Linotype" w:eastAsia="Arial" w:hAnsi="Palatino Linotype" w:cs="Arial"/>
          <w:b/>
          <w:i/>
          <w:sz w:val="22"/>
          <w:szCs w:val="22"/>
        </w:rPr>
        <w:t>inform</w:t>
      </w:r>
      <w:r w:rsidRPr="00AA0A24">
        <w:rPr>
          <w:rFonts w:ascii="Palatino Linotype" w:eastAsia="Arial" w:hAnsi="Palatino Linotype" w:cs="Arial"/>
          <w:b/>
          <w:i/>
          <w:spacing w:val="-2"/>
          <w:sz w:val="22"/>
          <w:szCs w:val="22"/>
        </w:rPr>
        <w:t>a</w:t>
      </w:r>
      <w:r w:rsidRPr="00AA0A24">
        <w:rPr>
          <w:rFonts w:ascii="Palatino Linotype" w:eastAsia="Arial" w:hAnsi="Palatino Linotype" w:cs="Arial"/>
          <w:b/>
          <w:i/>
          <w:spacing w:val="1"/>
          <w:sz w:val="22"/>
          <w:szCs w:val="22"/>
        </w:rPr>
        <w:t>c</w:t>
      </w:r>
      <w:r w:rsidRPr="00AA0A24">
        <w:rPr>
          <w:rFonts w:ascii="Palatino Linotype" w:eastAsia="Arial" w:hAnsi="Palatino Linotype" w:cs="Arial"/>
          <w:b/>
          <w:i/>
          <w:sz w:val="22"/>
          <w:szCs w:val="22"/>
        </w:rPr>
        <w:t>ión</w:t>
      </w:r>
      <w:r w:rsidRPr="00AA0A24">
        <w:rPr>
          <w:rFonts w:ascii="Palatino Linotype" w:eastAsia="Arial" w:hAnsi="Palatino Linotype" w:cs="Arial"/>
          <w:b/>
          <w:i/>
          <w:spacing w:val="36"/>
          <w:sz w:val="22"/>
          <w:szCs w:val="22"/>
        </w:rPr>
        <w:t xml:space="preserve"> </w:t>
      </w:r>
      <w:r w:rsidRPr="00AA0A24">
        <w:rPr>
          <w:rFonts w:ascii="Palatino Linotype" w:eastAsia="Arial" w:hAnsi="Palatino Linotype" w:cs="Arial"/>
          <w:b/>
          <w:i/>
          <w:spacing w:val="1"/>
          <w:sz w:val="22"/>
          <w:szCs w:val="22"/>
        </w:rPr>
        <w:t>c</w:t>
      </w:r>
      <w:r w:rsidRPr="00AA0A24">
        <w:rPr>
          <w:rFonts w:ascii="Palatino Linotype" w:eastAsia="Arial" w:hAnsi="Palatino Linotype" w:cs="Arial"/>
          <w:b/>
          <w:i/>
          <w:sz w:val="22"/>
          <w:szCs w:val="22"/>
        </w:rPr>
        <w:t>on</w:t>
      </w:r>
      <w:r w:rsidRPr="00AA0A24">
        <w:rPr>
          <w:rFonts w:ascii="Palatino Linotype" w:eastAsia="Arial" w:hAnsi="Palatino Linotype" w:cs="Arial"/>
          <w:b/>
          <w:i/>
          <w:spacing w:val="33"/>
          <w:sz w:val="22"/>
          <w:szCs w:val="22"/>
        </w:rPr>
        <w:t xml:space="preserve"> </w:t>
      </w:r>
      <w:r w:rsidRPr="00AA0A24">
        <w:rPr>
          <w:rFonts w:ascii="Palatino Linotype" w:eastAsia="Arial" w:hAnsi="Palatino Linotype" w:cs="Arial"/>
          <w:b/>
          <w:i/>
          <w:spacing w:val="1"/>
          <w:sz w:val="22"/>
          <w:szCs w:val="22"/>
        </w:rPr>
        <w:t>ca</w:t>
      </w:r>
      <w:r w:rsidRPr="00AA0A24">
        <w:rPr>
          <w:rFonts w:ascii="Palatino Linotype" w:eastAsia="Arial" w:hAnsi="Palatino Linotype" w:cs="Arial"/>
          <w:b/>
          <w:i/>
          <w:spacing w:val="-2"/>
          <w:sz w:val="22"/>
          <w:szCs w:val="22"/>
        </w:rPr>
        <w:t>r</w:t>
      </w:r>
      <w:r w:rsidRPr="00AA0A24">
        <w:rPr>
          <w:rFonts w:ascii="Palatino Linotype" w:eastAsia="Arial" w:hAnsi="Palatino Linotype" w:cs="Arial"/>
          <w:b/>
          <w:i/>
          <w:spacing w:val="1"/>
          <w:sz w:val="22"/>
          <w:szCs w:val="22"/>
        </w:rPr>
        <w:t>ác</w:t>
      </w:r>
      <w:r w:rsidRPr="00AA0A24">
        <w:rPr>
          <w:rFonts w:ascii="Palatino Linotype" w:eastAsia="Arial" w:hAnsi="Palatino Linotype" w:cs="Arial"/>
          <w:b/>
          <w:i/>
          <w:sz w:val="22"/>
          <w:szCs w:val="22"/>
        </w:rPr>
        <w:t>ter</w:t>
      </w:r>
      <w:r w:rsidRPr="00AA0A24">
        <w:rPr>
          <w:rFonts w:ascii="Palatino Linotype" w:eastAsia="Arial" w:hAnsi="Palatino Linotype" w:cs="Arial"/>
          <w:b/>
          <w:i/>
          <w:spacing w:val="36"/>
          <w:sz w:val="22"/>
          <w:szCs w:val="22"/>
        </w:rPr>
        <w:t xml:space="preserve"> </w:t>
      </w:r>
      <w:r w:rsidRPr="00AA0A24">
        <w:rPr>
          <w:rFonts w:ascii="Palatino Linotype" w:eastAsia="Arial" w:hAnsi="Palatino Linotype" w:cs="Arial"/>
          <w:b/>
          <w:i/>
          <w:spacing w:val="-3"/>
          <w:sz w:val="22"/>
          <w:szCs w:val="22"/>
        </w:rPr>
        <w:t>d</w:t>
      </w:r>
      <w:r w:rsidRPr="00AA0A24">
        <w:rPr>
          <w:rFonts w:ascii="Palatino Linotype" w:eastAsia="Arial" w:hAnsi="Palatino Linotype" w:cs="Arial"/>
          <w:b/>
          <w:i/>
          <w:sz w:val="22"/>
          <w:szCs w:val="22"/>
        </w:rPr>
        <w:t>e</w:t>
      </w:r>
      <w:r w:rsidRPr="00AA0A24">
        <w:rPr>
          <w:rFonts w:ascii="Palatino Linotype" w:eastAsia="Arial" w:hAnsi="Palatino Linotype" w:cs="Arial"/>
          <w:b/>
          <w:i/>
          <w:spacing w:val="35"/>
          <w:sz w:val="22"/>
          <w:szCs w:val="22"/>
        </w:rPr>
        <w:t xml:space="preserve"> </w:t>
      </w:r>
      <w:r w:rsidRPr="00AA0A24">
        <w:rPr>
          <w:rFonts w:ascii="Palatino Linotype" w:eastAsia="Arial" w:hAnsi="Palatino Linotype" w:cs="Arial"/>
          <w:b/>
          <w:i/>
          <w:sz w:val="22"/>
          <w:szCs w:val="22"/>
        </w:rPr>
        <w:t>r</w:t>
      </w:r>
      <w:r w:rsidRPr="00AA0A24">
        <w:rPr>
          <w:rFonts w:ascii="Palatino Linotype" w:eastAsia="Arial" w:hAnsi="Palatino Linotype" w:cs="Arial"/>
          <w:b/>
          <w:i/>
          <w:spacing w:val="1"/>
          <w:sz w:val="22"/>
          <w:szCs w:val="22"/>
        </w:rPr>
        <w:t>e</w:t>
      </w:r>
      <w:r w:rsidRPr="00AA0A24">
        <w:rPr>
          <w:rFonts w:ascii="Palatino Linotype" w:eastAsia="Arial" w:hAnsi="Palatino Linotype" w:cs="Arial"/>
          <w:b/>
          <w:i/>
          <w:spacing w:val="-1"/>
          <w:sz w:val="22"/>
          <w:szCs w:val="22"/>
        </w:rPr>
        <w:t>s</w:t>
      </w:r>
      <w:r w:rsidRPr="00AA0A24">
        <w:rPr>
          <w:rFonts w:ascii="Palatino Linotype" w:eastAsia="Arial" w:hAnsi="Palatino Linotype" w:cs="Arial"/>
          <w:b/>
          <w:i/>
          <w:spacing w:val="1"/>
          <w:sz w:val="22"/>
          <w:szCs w:val="22"/>
        </w:rPr>
        <w:t>e</w:t>
      </w:r>
      <w:r w:rsidRPr="00AA0A24">
        <w:rPr>
          <w:rFonts w:ascii="Palatino Linotype" w:eastAsia="Arial" w:hAnsi="Palatino Linotype" w:cs="Arial"/>
          <w:b/>
          <w:i/>
          <w:sz w:val="22"/>
          <w:szCs w:val="22"/>
        </w:rPr>
        <w:t>r</w:t>
      </w:r>
      <w:r w:rsidRPr="00AA0A24">
        <w:rPr>
          <w:rFonts w:ascii="Palatino Linotype" w:eastAsia="Arial" w:hAnsi="Palatino Linotype" w:cs="Arial"/>
          <w:b/>
          <w:i/>
          <w:spacing w:val="-4"/>
          <w:sz w:val="22"/>
          <w:szCs w:val="22"/>
        </w:rPr>
        <w:t>v</w:t>
      </w:r>
      <w:r w:rsidRPr="00AA0A24">
        <w:rPr>
          <w:rFonts w:ascii="Palatino Linotype" w:eastAsia="Arial" w:hAnsi="Palatino Linotype" w:cs="Arial"/>
          <w:b/>
          <w:i/>
          <w:spacing w:val="1"/>
          <w:sz w:val="22"/>
          <w:szCs w:val="22"/>
        </w:rPr>
        <w:t>a</w:t>
      </w:r>
      <w:r w:rsidRPr="00AA0A24">
        <w:rPr>
          <w:rFonts w:ascii="Palatino Linotype" w:eastAsia="Arial" w:hAnsi="Palatino Linotype" w:cs="Arial"/>
          <w:b/>
          <w:i/>
          <w:sz w:val="22"/>
          <w:szCs w:val="22"/>
        </w:rPr>
        <w:t>da</w:t>
      </w:r>
      <w:r w:rsidRPr="00AA0A24">
        <w:rPr>
          <w:rFonts w:ascii="Palatino Linotype" w:eastAsia="Arial" w:hAnsi="Palatino Linotype" w:cs="Arial"/>
          <w:b/>
          <w:i/>
          <w:spacing w:val="36"/>
          <w:sz w:val="22"/>
          <w:szCs w:val="22"/>
        </w:rPr>
        <w:t xml:space="preserve"> </w:t>
      </w:r>
      <w:r w:rsidRPr="00AA0A24">
        <w:rPr>
          <w:rFonts w:ascii="Palatino Linotype" w:eastAsia="Arial" w:hAnsi="Palatino Linotype" w:cs="Arial"/>
          <w:b/>
          <w:i/>
          <w:spacing w:val="1"/>
          <w:sz w:val="22"/>
          <w:szCs w:val="22"/>
        </w:rPr>
        <w:t>e</w:t>
      </w:r>
      <w:r w:rsidRPr="00AA0A24">
        <w:rPr>
          <w:rFonts w:ascii="Palatino Linotype" w:eastAsia="Arial" w:hAnsi="Palatino Linotype" w:cs="Arial"/>
          <w:b/>
          <w:i/>
          <w:sz w:val="22"/>
          <w:szCs w:val="22"/>
        </w:rPr>
        <w:t>s</w:t>
      </w:r>
      <w:r w:rsidRPr="00AA0A24">
        <w:rPr>
          <w:rFonts w:ascii="Palatino Linotype" w:eastAsia="Arial" w:hAnsi="Palatino Linotype" w:cs="Arial"/>
          <w:b/>
          <w:i/>
          <w:spacing w:val="37"/>
          <w:sz w:val="22"/>
          <w:szCs w:val="22"/>
        </w:rPr>
        <w:t xml:space="preserve"> </w:t>
      </w:r>
      <w:r w:rsidRPr="00AA0A24">
        <w:rPr>
          <w:rFonts w:ascii="Palatino Linotype" w:eastAsia="Arial" w:hAnsi="Palatino Linotype" w:cs="Arial"/>
          <w:b/>
          <w:i/>
          <w:spacing w:val="-3"/>
          <w:sz w:val="22"/>
          <w:szCs w:val="22"/>
        </w:rPr>
        <w:t>n</w:t>
      </w:r>
      <w:r w:rsidRPr="00AA0A24">
        <w:rPr>
          <w:rFonts w:ascii="Palatino Linotype" w:eastAsia="Arial" w:hAnsi="Palatino Linotype" w:cs="Arial"/>
          <w:b/>
          <w:i/>
          <w:spacing w:val="1"/>
          <w:sz w:val="22"/>
          <w:szCs w:val="22"/>
        </w:rPr>
        <w:t>ec</w:t>
      </w:r>
      <w:r w:rsidRPr="00AA0A24">
        <w:rPr>
          <w:rFonts w:ascii="Palatino Linotype" w:eastAsia="Arial" w:hAnsi="Palatino Linotype" w:cs="Arial"/>
          <w:b/>
          <w:i/>
          <w:spacing w:val="-1"/>
          <w:sz w:val="22"/>
          <w:szCs w:val="22"/>
        </w:rPr>
        <w:t>es</w:t>
      </w:r>
      <w:r w:rsidRPr="00AA0A24">
        <w:rPr>
          <w:rFonts w:ascii="Palatino Linotype" w:eastAsia="Arial" w:hAnsi="Palatino Linotype" w:cs="Arial"/>
          <w:b/>
          <w:i/>
          <w:spacing w:val="1"/>
          <w:sz w:val="22"/>
          <w:szCs w:val="22"/>
        </w:rPr>
        <w:t>a</w:t>
      </w:r>
      <w:r w:rsidRPr="00AA0A24">
        <w:rPr>
          <w:rFonts w:ascii="Palatino Linotype" w:eastAsia="Arial" w:hAnsi="Palatino Linotype" w:cs="Arial"/>
          <w:b/>
          <w:i/>
          <w:sz w:val="22"/>
          <w:szCs w:val="22"/>
        </w:rPr>
        <w:t>rio,</w:t>
      </w:r>
      <w:r w:rsidRPr="00AA0A24">
        <w:rPr>
          <w:rFonts w:ascii="Palatino Linotype" w:eastAsia="Arial" w:hAnsi="Palatino Linotype" w:cs="Arial"/>
          <w:b/>
          <w:i/>
          <w:spacing w:val="34"/>
          <w:sz w:val="22"/>
          <w:szCs w:val="22"/>
        </w:rPr>
        <w:t xml:space="preserve"> </w:t>
      </w:r>
      <w:r w:rsidRPr="00AA0A24">
        <w:rPr>
          <w:rFonts w:ascii="Palatino Linotype" w:eastAsia="Arial" w:hAnsi="Palatino Linotype" w:cs="Arial"/>
          <w:b/>
          <w:i/>
          <w:spacing w:val="1"/>
          <w:sz w:val="22"/>
          <w:szCs w:val="22"/>
        </w:rPr>
        <w:t>e</w:t>
      </w:r>
      <w:r w:rsidRPr="00AA0A24">
        <w:rPr>
          <w:rFonts w:ascii="Palatino Linotype" w:eastAsia="Arial" w:hAnsi="Palatino Linotype" w:cs="Arial"/>
          <w:b/>
          <w:i/>
          <w:sz w:val="22"/>
          <w:szCs w:val="22"/>
        </w:rPr>
        <w:t>n</w:t>
      </w:r>
      <w:r w:rsidRPr="00AA0A24">
        <w:rPr>
          <w:rFonts w:ascii="Palatino Linotype" w:eastAsia="Arial" w:hAnsi="Palatino Linotype" w:cs="Arial"/>
          <w:b/>
          <w:i/>
          <w:spacing w:val="36"/>
          <w:sz w:val="22"/>
          <w:szCs w:val="22"/>
        </w:rPr>
        <w:t xml:space="preserve"> </w:t>
      </w:r>
      <w:r w:rsidRPr="00AA0A24">
        <w:rPr>
          <w:rFonts w:ascii="Palatino Linotype" w:eastAsia="Arial" w:hAnsi="Palatino Linotype" w:cs="Arial"/>
          <w:b/>
          <w:i/>
          <w:sz w:val="22"/>
          <w:szCs w:val="22"/>
        </w:rPr>
        <w:t>t</w:t>
      </w:r>
      <w:r w:rsidRPr="00AA0A24">
        <w:rPr>
          <w:rFonts w:ascii="Palatino Linotype" w:eastAsia="Arial" w:hAnsi="Palatino Linotype" w:cs="Arial"/>
          <w:b/>
          <w:i/>
          <w:spacing w:val="-1"/>
          <w:sz w:val="22"/>
          <w:szCs w:val="22"/>
        </w:rPr>
        <w:t>o</w:t>
      </w:r>
      <w:r w:rsidRPr="00AA0A24">
        <w:rPr>
          <w:rFonts w:ascii="Palatino Linotype" w:eastAsia="Arial" w:hAnsi="Palatino Linotype" w:cs="Arial"/>
          <w:b/>
          <w:i/>
          <w:sz w:val="22"/>
          <w:szCs w:val="22"/>
        </w:rPr>
        <w:t>dos los</w:t>
      </w:r>
      <w:r w:rsidRPr="00AA0A24">
        <w:rPr>
          <w:rFonts w:ascii="Palatino Linotype" w:eastAsia="Arial" w:hAnsi="Palatino Linotype" w:cs="Arial"/>
          <w:b/>
          <w:i/>
          <w:spacing w:val="1"/>
          <w:sz w:val="22"/>
          <w:szCs w:val="22"/>
        </w:rPr>
        <w:t xml:space="preserve"> c</w:t>
      </w:r>
      <w:r w:rsidRPr="00AA0A24">
        <w:rPr>
          <w:rFonts w:ascii="Palatino Linotype" w:eastAsia="Arial" w:hAnsi="Palatino Linotype" w:cs="Arial"/>
          <w:b/>
          <w:i/>
          <w:spacing w:val="-1"/>
          <w:sz w:val="22"/>
          <w:szCs w:val="22"/>
        </w:rPr>
        <w:t>a</w:t>
      </w:r>
      <w:r w:rsidRPr="00AA0A24">
        <w:rPr>
          <w:rFonts w:ascii="Palatino Linotype" w:eastAsia="Arial" w:hAnsi="Palatino Linotype" w:cs="Arial"/>
          <w:b/>
          <w:i/>
          <w:spacing w:val="1"/>
          <w:sz w:val="22"/>
          <w:szCs w:val="22"/>
        </w:rPr>
        <w:t>s</w:t>
      </w:r>
      <w:r w:rsidRPr="00AA0A24">
        <w:rPr>
          <w:rFonts w:ascii="Palatino Linotype" w:eastAsia="Arial" w:hAnsi="Palatino Linotype" w:cs="Arial"/>
          <w:b/>
          <w:i/>
          <w:sz w:val="22"/>
          <w:szCs w:val="22"/>
        </w:rPr>
        <w:t>os,</w:t>
      </w:r>
      <w:r w:rsidRPr="00AA0A24">
        <w:rPr>
          <w:rFonts w:ascii="Palatino Linotype" w:eastAsia="Arial" w:hAnsi="Palatino Linotype" w:cs="Arial"/>
          <w:b/>
          <w:i/>
          <w:spacing w:val="1"/>
          <w:sz w:val="22"/>
          <w:szCs w:val="22"/>
        </w:rPr>
        <w:t xml:space="preserve"> </w:t>
      </w:r>
      <w:r w:rsidRPr="00AA0A24">
        <w:rPr>
          <w:rFonts w:ascii="Palatino Linotype" w:eastAsia="Arial" w:hAnsi="Palatino Linotype" w:cs="Arial"/>
          <w:b/>
          <w:i/>
          <w:sz w:val="22"/>
          <w:szCs w:val="22"/>
        </w:rPr>
        <w:t>fi</w:t>
      </w:r>
      <w:r w:rsidRPr="00AA0A24">
        <w:rPr>
          <w:rFonts w:ascii="Palatino Linotype" w:eastAsia="Arial" w:hAnsi="Palatino Linotype" w:cs="Arial"/>
          <w:b/>
          <w:i/>
          <w:spacing w:val="-2"/>
          <w:sz w:val="22"/>
          <w:szCs w:val="22"/>
        </w:rPr>
        <w:t>j</w:t>
      </w:r>
      <w:r w:rsidRPr="00AA0A24">
        <w:rPr>
          <w:rFonts w:ascii="Palatino Linotype" w:eastAsia="Arial" w:hAnsi="Palatino Linotype" w:cs="Arial"/>
          <w:b/>
          <w:i/>
          <w:spacing w:val="1"/>
          <w:sz w:val="22"/>
          <w:szCs w:val="22"/>
        </w:rPr>
        <w:t>a</w:t>
      </w:r>
      <w:r w:rsidRPr="00AA0A24">
        <w:rPr>
          <w:rFonts w:ascii="Palatino Linotype" w:eastAsia="Arial" w:hAnsi="Palatino Linotype" w:cs="Arial"/>
          <w:b/>
          <w:i/>
          <w:sz w:val="22"/>
          <w:szCs w:val="22"/>
        </w:rPr>
        <w:t>r un</w:t>
      </w:r>
      <w:r w:rsidRPr="00AA0A24">
        <w:rPr>
          <w:rFonts w:ascii="Palatino Linotype" w:eastAsia="Arial" w:hAnsi="Palatino Linotype" w:cs="Arial"/>
          <w:b/>
          <w:i/>
          <w:spacing w:val="1"/>
          <w:sz w:val="22"/>
          <w:szCs w:val="22"/>
        </w:rPr>
        <w:t xml:space="preserve"> </w:t>
      </w:r>
      <w:r w:rsidRPr="00AA0A24">
        <w:rPr>
          <w:rFonts w:ascii="Palatino Linotype" w:eastAsia="Arial" w:hAnsi="Palatino Linotype" w:cs="Arial"/>
          <w:b/>
          <w:i/>
          <w:sz w:val="22"/>
          <w:szCs w:val="22"/>
        </w:rPr>
        <w:t>pl</w:t>
      </w:r>
      <w:r w:rsidRPr="00AA0A24">
        <w:rPr>
          <w:rFonts w:ascii="Palatino Linotype" w:eastAsia="Arial" w:hAnsi="Palatino Linotype" w:cs="Arial"/>
          <w:b/>
          <w:i/>
          <w:spacing w:val="-1"/>
          <w:sz w:val="22"/>
          <w:szCs w:val="22"/>
        </w:rPr>
        <w:t>a</w:t>
      </w:r>
      <w:r w:rsidRPr="00AA0A24">
        <w:rPr>
          <w:rFonts w:ascii="Palatino Linotype" w:eastAsia="Arial" w:hAnsi="Palatino Linotype" w:cs="Arial"/>
          <w:b/>
          <w:i/>
          <w:sz w:val="22"/>
          <w:szCs w:val="22"/>
        </w:rPr>
        <w:t>zo de</w:t>
      </w:r>
      <w:r w:rsidRPr="00AA0A24">
        <w:rPr>
          <w:rFonts w:ascii="Palatino Linotype" w:eastAsia="Arial" w:hAnsi="Palatino Linotype" w:cs="Arial"/>
          <w:b/>
          <w:i/>
          <w:spacing w:val="1"/>
          <w:sz w:val="22"/>
          <w:szCs w:val="22"/>
        </w:rPr>
        <w:t xml:space="preserve"> </w:t>
      </w:r>
      <w:r w:rsidRPr="00AA0A24">
        <w:rPr>
          <w:rFonts w:ascii="Palatino Linotype" w:eastAsia="Arial" w:hAnsi="Palatino Linotype" w:cs="Arial"/>
          <w:b/>
          <w:i/>
          <w:sz w:val="22"/>
          <w:szCs w:val="22"/>
        </w:rPr>
        <w:t>r</w:t>
      </w:r>
      <w:r w:rsidRPr="00AA0A24">
        <w:rPr>
          <w:rFonts w:ascii="Palatino Linotype" w:eastAsia="Arial" w:hAnsi="Palatino Linotype" w:cs="Arial"/>
          <w:b/>
          <w:i/>
          <w:spacing w:val="1"/>
          <w:sz w:val="22"/>
          <w:szCs w:val="22"/>
        </w:rPr>
        <w:t>ese</w:t>
      </w:r>
      <w:r w:rsidRPr="00AA0A24">
        <w:rPr>
          <w:rFonts w:ascii="Palatino Linotype" w:eastAsia="Arial" w:hAnsi="Palatino Linotype" w:cs="Arial"/>
          <w:b/>
          <w:i/>
          <w:sz w:val="22"/>
          <w:szCs w:val="22"/>
        </w:rPr>
        <w:t>r</w:t>
      </w:r>
      <w:r w:rsidRPr="00AA0A24">
        <w:rPr>
          <w:rFonts w:ascii="Palatino Linotype" w:eastAsia="Arial" w:hAnsi="Palatino Linotype" w:cs="Arial"/>
          <w:b/>
          <w:i/>
          <w:spacing w:val="-4"/>
          <w:sz w:val="22"/>
          <w:szCs w:val="22"/>
        </w:rPr>
        <w:t>v</w:t>
      </w:r>
      <w:r w:rsidRPr="00AA0A24">
        <w:rPr>
          <w:rFonts w:ascii="Palatino Linotype" w:eastAsia="Arial" w:hAnsi="Palatino Linotype" w:cs="Arial"/>
          <w:b/>
          <w:i/>
          <w:spacing w:val="1"/>
          <w:sz w:val="22"/>
          <w:szCs w:val="22"/>
        </w:rPr>
        <w:t>a</w:t>
      </w:r>
      <w:r w:rsidRPr="00AA0A24">
        <w:rPr>
          <w:rFonts w:ascii="Palatino Linotype" w:eastAsia="Arial" w:hAnsi="Palatino Linotype" w:cs="Arial"/>
          <w:b/>
          <w:i/>
          <w:sz w:val="22"/>
          <w:szCs w:val="22"/>
        </w:rPr>
        <w:t>,</w:t>
      </w:r>
      <w:r w:rsidRPr="00AA0A24">
        <w:rPr>
          <w:rFonts w:ascii="Palatino Linotype" w:eastAsia="Arial" w:hAnsi="Palatino Linotype" w:cs="Arial"/>
          <w:b/>
          <w:i/>
          <w:spacing w:val="1"/>
          <w:sz w:val="22"/>
          <w:szCs w:val="22"/>
        </w:rPr>
        <w:t xml:space="preserve"> </w:t>
      </w:r>
      <w:r w:rsidRPr="00AA0A24">
        <w:rPr>
          <w:rFonts w:ascii="Palatino Linotype" w:eastAsia="Arial" w:hAnsi="Palatino Linotype" w:cs="Arial"/>
          <w:b/>
          <w:i/>
          <w:sz w:val="22"/>
          <w:szCs w:val="22"/>
        </w:rPr>
        <w:t xml:space="preserve">por </w:t>
      </w:r>
      <w:r w:rsidRPr="00AA0A24">
        <w:rPr>
          <w:rFonts w:ascii="Palatino Linotype" w:eastAsia="Arial" w:hAnsi="Palatino Linotype" w:cs="Arial"/>
          <w:b/>
          <w:i/>
          <w:spacing w:val="1"/>
          <w:sz w:val="22"/>
          <w:szCs w:val="22"/>
        </w:rPr>
        <w:t>l</w:t>
      </w:r>
      <w:r w:rsidRPr="00AA0A24">
        <w:rPr>
          <w:rFonts w:ascii="Palatino Linotype" w:eastAsia="Arial" w:hAnsi="Palatino Linotype" w:cs="Arial"/>
          <w:b/>
          <w:i/>
          <w:sz w:val="22"/>
          <w:szCs w:val="22"/>
        </w:rPr>
        <w:t>o que</w:t>
      </w:r>
      <w:r w:rsidRPr="00AA0A24">
        <w:rPr>
          <w:rFonts w:ascii="Palatino Linotype" w:eastAsia="Arial" w:hAnsi="Palatino Linotype" w:cs="Arial"/>
          <w:b/>
          <w:i/>
          <w:spacing w:val="1"/>
          <w:sz w:val="22"/>
          <w:szCs w:val="22"/>
        </w:rPr>
        <w:t xml:space="preserve"> l</w:t>
      </w:r>
      <w:r w:rsidRPr="00AA0A24">
        <w:rPr>
          <w:rFonts w:ascii="Palatino Linotype" w:eastAsia="Arial" w:hAnsi="Palatino Linotype" w:cs="Arial"/>
          <w:b/>
          <w:i/>
          <w:sz w:val="22"/>
          <w:szCs w:val="22"/>
        </w:rPr>
        <w:t>a</w:t>
      </w:r>
      <w:r w:rsidRPr="00AA0A24">
        <w:rPr>
          <w:rFonts w:ascii="Palatino Linotype" w:eastAsia="Arial" w:hAnsi="Palatino Linotype" w:cs="Arial"/>
          <w:b/>
          <w:i/>
          <w:spacing w:val="1"/>
          <w:sz w:val="22"/>
          <w:szCs w:val="22"/>
        </w:rPr>
        <w:t xml:space="preserve"> c</w:t>
      </w:r>
      <w:r w:rsidRPr="00AA0A24">
        <w:rPr>
          <w:rFonts w:ascii="Palatino Linotype" w:eastAsia="Arial" w:hAnsi="Palatino Linotype" w:cs="Arial"/>
          <w:b/>
          <w:i/>
          <w:spacing w:val="-2"/>
          <w:sz w:val="22"/>
          <w:szCs w:val="22"/>
        </w:rPr>
        <w:t>l</w:t>
      </w:r>
      <w:r w:rsidRPr="00AA0A24">
        <w:rPr>
          <w:rFonts w:ascii="Palatino Linotype" w:eastAsia="Arial" w:hAnsi="Palatino Linotype" w:cs="Arial"/>
          <w:b/>
          <w:i/>
          <w:spacing w:val="1"/>
          <w:sz w:val="22"/>
          <w:szCs w:val="22"/>
        </w:rPr>
        <w:t>as</w:t>
      </w:r>
      <w:r w:rsidRPr="00AA0A24">
        <w:rPr>
          <w:rFonts w:ascii="Palatino Linotype" w:eastAsia="Arial" w:hAnsi="Palatino Linotype" w:cs="Arial"/>
          <w:b/>
          <w:i/>
          <w:sz w:val="22"/>
          <w:szCs w:val="22"/>
        </w:rPr>
        <w:t>ifi</w:t>
      </w:r>
      <w:r w:rsidRPr="00AA0A24">
        <w:rPr>
          <w:rFonts w:ascii="Palatino Linotype" w:eastAsia="Arial" w:hAnsi="Palatino Linotype" w:cs="Arial"/>
          <w:b/>
          <w:i/>
          <w:spacing w:val="-1"/>
          <w:sz w:val="22"/>
          <w:szCs w:val="22"/>
        </w:rPr>
        <w:t>c</w:t>
      </w:r>
      <w:r w:rsidRPr="00AA0A24">
        <w:rPr>
          <w:rFonts w:ascii="Palatino Linotype" w:eastAsia="Arial" w:hAnsi="Palatino Linotype" w:cs="Arial"/>
          <w:b/>
          <w:i/>
          <w:spacing w:val="1"/>
          <w:sz w:val="22"/>
          <w:szCs w:val="22"/>
        </w:rPr>
        <w:t>ac</w:t>
      </w:r>
      <w:r w:rsidRPr="00AA0A24">
        <w:rPr>
          <w:rFonts w:ascii="Palatino Linotype" w:eastAsia="Arial" w:hAnsi="Palatino Linotype" w:cs="Arial"/>
          <w:b/>
          <w:i/>
          <w:sz w:val="22"/>
          <w:szCs w:val="22"/>
        </w:rPr>
        <w:t xml:space="preserve">ión </w:t>
      </w:r>
      <w:r w:rsidRPr="00AA0A24">
        <w:rPr>
          <w:rFonts w:ascii="Palatino Linotype" w:eastAsia="Arial" w:hAnsi="Palatino Linotype" w:cs="Arial"/>
          <w:b/>
          <w:i/>
          <w:spacing w:val="-2"/>
          <w:sz w:val="22"/>
          <w:szCs w:val="22"/>
        </w:rPr>
        <w:t>d</w:t>
      </w:r>
      <w:r w:rsidRPr="00AA0A24">
        <w:rPr>
          <w:rFonts w:ascii="Palatino Linotype" w:eastAsia="Arial" w:hAnsi="Palatino Linotype" w:cs="Arial"/>
          <w:b/>
          <w:i/>
          <w:sz w:val="22"/>
          <w:szCs w:val="22"/>
        </w:rPr>
        <w:t>e</w:t>
      </w:r>
      <w:r w:rsidRPr="00AA0A24">
        <w:rPr>
          <w:rFonts w:ascii="Palatino Linotype" w:eastAsia="Arial" w:hAnsi="Palatino Linotype" w:cs="Arial"/>
          <w:b/>
          <w:i/>
          <w:spacing w:val="1"/>
          <w:sz w:val="22"/>
          <w:szCs w:val="22"/>
        </w:rPr>
        <w:t xml:space="preserve"> i</w:t>
      </w:r>
      <w:r w:rsidRPr="00AA0A24">
        <w:rPr>
          <w:rFonts w:ascii="Palatino Linotype" w:eastAsia="Arial" w:hAnsi="Palatino Linotype" w:cs="Arial"/>
          <w:b/>
          <w:i/>
          <w:sz w:val="22"/>
          <w:szCs w:val="22"/>
        </w:rPr>
        <w:t>n</w:t>
      </w:r>
      <w:r w:rsidRPr="00AA0A24">
        <w:rPr>
          <w:rFonts w:ascii="Palatino Linotype" w:eastAsia="Arial" w:hAnsi="Palatino Linotype" w:cs="Arial"/>
          <w:b/>
          <w:i/>
          <w:spacing w:val="-1"/>
          <w:sz w:val="22"/>
          <w:szCs w:val="22"/>
        </w:rPr>
        <w:t>f</w:t>
      </w:r>
      <w:r w:rsidRPr="00AA0A24">
        <w:rPr>
          <w:rFonts w:ascii="Palatino Linotype" w:eastAsia="Arial" w:hAnsi="Palatino Linotype" w:cs="Arial"/>
          <w:b/>
          <w:i/>
          <w:sz w:val="22"/>
          <w:szCs w:val="22"/>
        </w:rPr>
        <w:t>orm</w:t>
      </w:r>
      <w:r w:rsidRPr="00AA0A24">
        <w:rPr>
          <w:rFonts w:ascii="Palatino Linotype" w:eastAsia="Arial" w:hAnsi="Palatino Linotype" w:cs="Arial"/>
          <w:b/>
          <w:i/>
          <w:spacing w:val="1"/>
          <w:sz w:val="22"/>
          <w:szCs w:val="22"/>
        </w:rPr>
        <w:t>ac</w:t>
      </w:r>
      <w:r w:rsidRPr="00AA0A24">
        <w:rPr>
          <w:rFonts w:ascii="Palatino Linotype" w:eastAsia="Arial" w:hAnsi="Palatino Linotype" w:cs="Arial"/>
          <w:b/>
          <w:i/>
          <w:sz w:val="22"/>
          <w:szCs w:val="22"/>
        </w:rPr>
        <w:t>ión por</w:t>
      </w:r>
      <w:r w:rsidRPr="00AA0A24">
        <w:rPr>
          <w:rFonts w:ascii="Palatino Linotype" w:eastAsia="Arial" w:hAnsi="Palatino Linotype" w:cs="Arial"/>
          <w:b/>
          <w:i/>
          <w:spacing w:val="12"/>
          <w:sz w:val="22"/>
          <w:szCs w:val="22"/>
        </w:rPr>
        <w:t xml:space="preserve"> </w:t>
      </w:r>
      <w:r w:rsidRPr="00AA0A24">
        <w:rPr>
          <w:rFonts w:ascii="Palatino Linotype" w:eastAsia="Arial" w:hAnsi="Palatino Linotype" w:cs="Arial"/>
          <w:b/>
          <w:i/>
          <w:spacing w:val="1"/>
          <w:sz w:val="22"/>
          <w:szCs w:val="22"/>
        </w:rPr>
        <w:t>e</w:t>
      </w:r>
      <w:r w:rsidRPr="00AA0A24">
        <w:rPr>
          <w:rFonts w:ascii="Palatino Linotype" w:eastAsia="Arial" w:hAnsi="Palatino Linotype" w:cs="Arial"/>
          <w:b/>
          <w:i/>
          <w:spacing w:val="-1"/>
          <w:sz w:val="22"/>
          <w:szCs w:val="22"/>
        </w:rPr>
        <w:t>v</w:t>
      </w:r>
      <w:r w:rsidRPr="00AA0A24">
        <w:rPr>
          <w:rFonts w:ascii="Palatino Linotype" w:eastAsia="Arial" w:hAnsi="Palatino Linotype" w:cs="Arial"/>
          <w:b/>
          <w:i/>
          <w:spacing w:val="1"/>
          <w:sz w:val="22"/>
          <w:szCs w:val="22"/>
        </w:rPr>
        <w:t>e</w:t>
      </w:r>
      <w:r w:rsidRPr="00AA0A24">
        <w:rPr>
          <w:rFonts w:ascii="Palatino Linotype" w:eastAsia="Arial" w:hAnsi="Palatino Linotype" w:cs="Arial"/>
          <w:b/>
          <w:i/>
          <w:sz w:val="22"/>
          <w:szCs w:val="22"/>
        </w:rPr>
        <w:t>n</w:t>
      </w:r>
      <w:r w:rsidRPr="00AA0A24">
        <w:rPr>
          <w:rFonts w:ascii="Palatino Linotype" w:eastAsia="Arial" w:hAnsi="Palatino Linotype" w:cs="Arial"/>
          <w:b/>
          <w:i/>
          <w:spacing w:val="-1"/>
          <w:sz w:val="22"/>
          <w:szCs w:val="22"/>
        </w:rPr>
        <w:t>t</w:t>
      </w:r>
      <w:r w:rsidRPr="00AA0A24">
        <w:rPr>
          <w:rFonts w:ascii="Palatino Linotype" w:eastAsia="Arial" w:hAnsi="Palatino Linotype" w:cs="Arial"/>
          <w:b/>
          <w:i/>
          <w:sz w:val="22"/>
          <w:szCs w:val="22"/>
        </w:rPr>
        <w:t>o</w:t>
      </w:r>
      <w:r w:rsidRPr="00AA0A24">
        <w:rPr>
          <w:rFonts w:ascii="Palatino Linotype" w:eastAsia="Arial" w:hAnsi="Palatino Linotype" w:cs="Arial"/>
          <w:b/>
          <w:i/>
          <w:spacing w:val="13"/>
          <w:sz w:val="22"/>
          <w:szCs w:val="22"/>
        </w:rPr>
        <w:t xml:space="preserve"> </w:t>
      </w:r>
      <w:r w:rsidRPr="00AA0A24">
        <w:rPr>
          <w:rFonts w:ascii="Palatino Linotype" w:eastAsia="Arial" w:hAnsi="Palatino Linotype" w:cs="Arial"/>
          <w:b/>
          <w:i/>
          <w:sz w:val="22"/>
          <w:szCs w:val="22"/>
        </w:rPr>
        <w:t>no</w:t>
      </w:r>
      <w:r w:rsidRPr="00AA0A24">
        <w:rPr>
          <w:rFonts w:ascii="Palatino Linotype" w:eastAsia="Arial" w:hAnsi="Palatino Linotype" w:cs="Arial"/>
          <w:b/>
          <w:i/>
          <w:spacing w:val="12"/>
          <w:sz w:val="22"/>
          <w:szCs w:val="22"/>
        </w:rPr>
        <w:t xml:space="preserve"> </w:t>
      </w:r>
      <w:r w:rsidRPr="00AA0A24">
        <w:rPr>
          <w:rFonts w:ascii="Palatino Linotype" w:eastAsia="Arial" w:hAnsi="Palatino Linotype" w:cs="Arial"/>
          <w:b/>
          <w:i/>
          <w:spacing w:val="-2"/>
          <w:sz w:val="22"/>
          <w:szCs w:val="22"/>
        </w:rPr>
        <w:t>r</w:t>
      </w:r>
      <w:r w:rsidRPr="00AA0A24">
        <w:rPr>
          <w:rFonts w:ascii="Palatino Linotype" w:eastAsia="Arial" w:hAnsi="Palatino Linotype" w:cs="Arial"/>
          <w:b/>
          <w:i/>
          <w:spacing w:val="1"/>
          <w:sz w:val="22"/>
          <w:szCs w:val="22"/>
        </w:rPr>
        <w:t>e</w:t>
      </w:r>
      <w:r w:rsidRPr="00AA0A24">
        <w:rPr>
          <w:rFonts w:ascii="Palatino Linotype" w:eastAsia="Arial" w:hAnsi="Palatino Linotype" w:cs="Arial"/>
          <w:b/>
          <w:i/>
          <w:spacing w:val="-1"/>
          <w:sz w:val="22"/>
          <w:szCs w:val="22"/>
        </w:rPr>
        <w:t>s</w:t>
      </w:r>
      <w:r w:rsidRPr="00AA0A24">
        <w:rPr>
          <w:rFonts w:ascii="Palatino Linotype" w:eastAsia="Arial" w:hAnsi="Palatino Linotype" w:cs="Arial"/>
          <w:b/>
          <w:i/>
          <w:sz w:val="22"/>
          <w:szCs w:val="22"/>
        </w:rPr>
        <w:t>ulta</w:t>
      </w:r>
      <w:r w:rsidRPr="00AA0A24">
        <w:rPr>
          <w:rFonts w:ascii="Palatino Linotype" w:eastAsia="Arial" w:hAnsi="Palatino Linotype" w:cs="Arial"/>
          <w:b/>
          <w:i/>
          <w:spacing w:val="12"/>
          <w:sz w:val="22"/>
          <w:szCs w:val="22"/>
        </w:rPr>
        <w:t xml:space="preserve"> </w:t>
      </w:r>
      <w:r w:rsidRPr="00AA0A24">
        <w:rPr>
          <w:rFonts w:ascii="Palatino Linotype" w:eastAsia="Arial" w:hAnsi="Palatino Linotype" w:cs="Arial"/>
          <w:b/>
          <w:i/>
          <w:sz w:val="22"/>
          <w:szCs w:val="22"/>
        </w:rPr>
        <w:t>proc</w:t>
      </w:r>
      <w:r w:rsidRPr="00AA0A24">
        <w:rPr>
          <w:rFonts w:ascii="Palatino Linotype" w:eastAsia="Arial" w:hAnsi="Palatino Linotype" w:cs="Arial"/>
          <w:b/>
          <w:i/>
          <w:spacing w:val="1"/>
          <w:sz w:val="22"/>
          <w:szCs w:val="22"/>
        </w:rPr>
        <w:t>e</w:t>
      </w:r>
      <w:r w:rsidRPr="00AA0A24">
        <w:rPr>
          <w:rFonts w:ascii="Palatino Linotype" w:eastAsia="Arial" w:hAnsi="Palatino Linotype" w:cs="Arial"/>
          <w:b/>
          <w:i/>
          <w:spacing w:val="-3"/>
          <w:sz w:val="22"/>
          <w:szCs w:val="22"/>
        </w:rPr>
        <w:t>d</w:t>
      </w:r>
      <w:r w:rsidRPr="00AA0A24">
        <w:rPr>
          <w:rFonts w:ascii="Palatino Linotype" w:eastAsia="Arial" w:hAnsi="Palatino Linotype" w:cs="Arial"/>
          <w:b/>
          <w:i/>
          <w:spacing w:val="1"/>
          <w:sz w:val="22"/>
          <w:szCs w:val="22"/>
        </w:rPr>
        <w:t>e</w:t>
      </w:r>
      <w:r w:rsidRPr="00AA0A24">
        <w:rPr>
          <w:rFonts w:ascii="Palatino Linotype" w:eastAsia="Arial" w:hAnsi="Palatino Linotype" w:cs="Arial"/>
          <w:b/>
          <w:i/>
          <w:sz w:val="22"/>
          <w:szCs w:val="22"/>
        </w:rPr>
        <w:t>n</w:t>
      </w:r>
      <w:r w:rsidRPr="00AA0A24">
        <w:rPr>
          <w:rFonts w:ascii="Palatino Linotype" w:eastAsia="Arial" w:hAnsi="Palatino Linotype" w:cs="Arial"/>
          <w:b/>
          <w:i/>
          <w:spacing w:val="-1"/>
          <w:sz w:val="22"/>
          <w:szCs w:val="22"/>
        </w:rPr>
        <w:t>t</w:t>
      </w:r>
      <w:r w:rsidRPr="00AA0A24">
        <w:rPr>
          <w:rFonts w:ascii="Palatino Linotype" w:eastAsia="Arial" w:hAnsi="Palatino Linotype" w:cs="Arial"/>
          <w:b/>
          <w:i/>
          <w:spacing w:val="3"/>
          <w:sz w:val="22"/>
          <w:szCs w:val="22"/>
        </w:rPr>
        <w:t>e</w:t>
      </w:r>
      <w:r w:rsidRPr="00AA0A24">
        <w:rPr>
          <w:rFonts w:ascii="Palatino Linotype" w:eastAsia="Arial" w:hAnsi="Palatino Linotype" w:cs="Arial"/>
          <w:i/>
          <w:sz w:val="22"/>
          <w:szCs w:val="22"/>
        </w:rPr>
        <w:t>.</w:t>
      </w:r>
      <w:r w:rsidRPr="00AA0A24">
        <w:rPr>
          <w:rFonts w:ascii="Palatino Linotype" w:eastAsia="Arial" w:hAnsi="Palatino Linotype" w:cs="Arial"/>
          <w:i/>
          <w:spacing w:val="1"/>
          <w:sz w:val="22"/>
          <w:szCs w:val="22"/>
        </w:rPr>
        <w:t xml:space="preserve"> </w:t>
      </w:r>
      <w:r w:rsidRPr="00AA0A24">
        <w:rPr>
          <w:rFonts w:ascii="Palatino Linotype" w:eastAsia="Arial" w:hAnsi="Palatino Linotype" w:cs="Arial"/>
          <w:i/>
          <w:sz w:val="22"/>
          <w:szCs w:val="22"/>
        </w:rPr>
        <w:t>El</w:t>
      </w:r>
      <w:r w:rsidRPr="00AA0A24">
        <w:rPr>
          <w:rFonts w:ascii="Palatino Linotype" w:eastAsia="Arial" w:hAnsi="Palatino Linotype" w:cs="Arial"/>
          <w:i/>
          <w:spacing w:val="2"/>
          <w:sz w:val="22"/>
          <w:szCs w:val="22"/>
        </w:rPr>
        <w:t xml:space="preserve"> </w:t>
      </w:r>
      <w:r w:rsidRPr="00AA0A24">
        <w:rPr>
          <w:rFonts w:ascii="Palatino Linotype" w:eastAsia="Arial" w:hAnsi="Palatino Linotype" w:cs="Arial"/>
          <w:i/>
          <w:spacing w:val="1"/>
          <w:sz w:val="22"/>
          <w:szCs w:val="22"/>
        </w:rPr>
        <w:t>a</w:t>
      </w:r>
      <w:r w:rsidRPr="00AA0A24">
        <w:rPr>
          <w:rFonts w:ascii="Palatino Linotype" w:eastAsia="Arial" w:hAnsi="Palatino Linotype" w:cs="Arial"/>
          <w:i/>
          <w:sz w:val="22"/>
          <w:szCs w:val="22"/>
        </w:rPr>
        <w:t>rt</w:t>
      </w:r>
      <w:r w:rsidRPr="00AA0A24">
        <w:rPr>
          <w:rFonts w:ascii="Palatino Linotype" w:eastAsia="Arial" w:hAnsi="Palatino Linotype" w:cs="Arial"/>
          <w:i/>
          <w:spacing w:val="-2"/>
          <w:sz w:val="22"/>
          <w:szCs w:val="22"/>
        </w:rPr>
        <w:t>í</w:t>
      </w:r>
      <w:r w:rsidRPr="00AA0A24">
        <w:rPr>
          <w:rFonts w:ascii="Palatino Linotype" w:eastAsia="Arial" w:hAnsi="Palatino Linotype" w:cs="Arial"/>
          <w:i/>
          <w:sz w:val="22"/>
          <w:szCs w:val="22"/>
        </w:rPr>
        <w:t>c</w:t>
      </w:r>
      <w:r w:rsidRPr="00AA0A24">
        <w:rPr>
          <w:rFonts w:ascii="Palatino Linotype" w:eastAsia="Arial" w:hAnsi="Palatino Linotype" w:cs="Arial"/>
          <w:i/>
          <w:spacing w:val="1"/>
          <w:sz w:val="22"/>
          <w:szCs w:val="22"/>
        </w:rPr>
        <w:t>u</w:t>
      </w:r>
      <w:r w:rsidRPr="00AA0A24">
        <w:rPr>
          <w:rFonts w:ascii="Palatino Linotype" w:eastAsia="Arial" w:hAnsi="Palatino Linotype" w:cs="Arial"/>
          <w:i/>
          <w:sz w:val="22"/>
          <w:szCs w:val="22"/>
        </w:rPr>
        <w:t>lo</w:t>
      </w:r>
      <w:r w:rsidRPr="00AA0A24">
        <w:rPr>
          <w:rFonts w:ascii="Palatino Linotype" w:eastAsia="Arial" w:hAnsi="Palatino Linotype" w:cs="Arial"/>
          <w:i/>
          <w:spacing w:val="3"/>
          <w:sz w:val="22"/>
          <w:szCs w:val="22"/>
        </w:rPr>
        <w:t xml:space="preserve"> </w:t>
      </w:r>
      <w:r w:rsidRPr="00AA0A24">
        <w:rPr>
          <w:rFonts w:ascii="Palatino Linotype" w:eastAsia="Arial" w:hAnsi="Palatino Linotype" w:cs="Arial"/>
          <w:i/>
          <w:spacing w:val="1"/>
          <w:sz w:val="22"/>
          <w:szCs w:val="22"/>
        </w:rPr>
        <w:t>1</w:t>
      </w:r>
      <w:r w:rsidRPr="00AA0A24">
        <w:rPr>
          <w:rFonts w:ascii="Palatino Linotype" w:eastAsia="Arial" w:hAnsi="Palatino Linotype" w:cs="Arial"/>
          <w:i/>
          <w:sz w:val="22"/>
          <w:szCs w:val="22"/>
        </w:rPr>
        <w:t>5</w:t>
      </w:r>
      <w:r w:rsidRPr="00AA0A24">
        <w:rPr>
          <w:rFonts w:ascii="Palatino Linotype" w:eastAsia="Arial" w:hAnsi="Palatino Linotype" w:cs="Arial"/>
          <w:i/>
          <w:spacing w:val="1"/>
          <w:sz w:val="22"/>
          <w:szCs w:val="22"/>
        </w:rPr>
        <w:t xml:space="preserve"> </w:t>
      </w:r>
      <w:r w:rsidRPr="00AA0A24">
        <w:rPr>
          <w:rFonts w:ascii="Palatino Linotype" w:eastAsia="Arial" w:hAnsi="Palatino Linotype" w:cs="Arial"/>
          <w:i/>
          <w:spacing w:val="-1"/>
          <w:sz w:val="22"/>
          <w:szCs w:val="22"/>
        </w:rPr>
        <w:t>d</w:t>
      </w:r>
      <w:r w:rsidRPr="00AA0A24">
        <w:rPr>
          <w:rFonts w:ascii="Palatino Linotype" w:eastAsia="Arial" w:hAnsi="Palatino Linotype" w:cs="Arial"/>
          <w:i/>
          <w:sz w:val="22"/>
          <w:szCs w:val="22"/>
        </w:rPr>
        <w:t>e</w:t>
      </w:r>
      <w:r w:rsidRPr="00AA0A24">
        <w:rPr>
          <w:rFonts w:ascii="Palatino Linotype" w:eastAsia="Arial" w:hAnsi="Palatino Linotype" w:cs="Arial"/>
          <w:i/>
          <w:spacing w:val="3"/>
          <w:sz w:val="22"/>
          <w:szCs w:val="22"/>
        </w:rPr>
        <w:t xml:space="preserve"> </w:t>
      </w:r>
      <w:r w:rsidRPr="00AA0A24">
        <w:rPr>
          <w:rFonts w:ascii="Palatino Linotype" w:eastAsia="Arial" w:hAnsi="Palatino Linotype" w:cs="Arial"/>
          <w:i/>
          <w:sz w:val="22"/>
          <w:szCs w:val="22"/>
        </w:rPr>
        <w:t>la</w:t>
      </w:r>
      <w:r w:rsidRPr="00AA0A24">
        <w:rPr>
          <w:rFonts w:ascii="Palatino Linotype" w:eastAsia="Arial" w:hAnsi="Palatino Linotype" w:cs="Arial"/>
          <w:i/>
          <w:spacing w:val="11"/>
          <w:sz w:val="22"/>
          <w:szCs w:val="22"/>
        </w:rPr>
        <w:t xml:space="preserve"> </w:t>
      </w:r>
      <w:r w:rsidRPr="00AA0A24">
        <w:rPr>
          <w:rFonts w:ascii="Palatino Linotype" w:eastAsia="Arial" w:hAnsi="Palatino Linotype" w:cs="Arial"/>
          <w:i/>
          <w:spacing w:val="1"/>
          <w:sz w:val="22"/>
          <w:szCs w:val="22"/>
        </w:rPr>
        <w:t>Le</w:t>
      </w:r>
      <w:r w:rsidRPr="00AA0A24">
        <w:rPr>
          <w:rFonts w:ascii="Palatino Linotype" w:eastAsia="Arial" w:hAnsi="Palatino Linotype" w:cs="Arial"/>
          <w:i/>
          <w:sz w:val="22"/>
          <w:szCs w:val="22"/>
        </w:rPr>
        <w:t>y</w:t>
      </w:r>
      <w:r w:rsidRPr="00AA0A24">
        <w:rPr>
          <w:rFonts w:ascii="Palatino Linotype" w:eastAsia="Arial" w:hAnsi="Palatino Linotype" w:cs="Arial"/>
          <w:i/>
          <w:spacing w:val="2"/>
          <w:sz w:val="22"/>
          <w:szCs w:val="22"/>
        </w:rPr>
        <w:t xml:space="preserve"> </w:t>
      </w:r>
      <w:r w:rsidRPr="00AA0A24">
        <w:rPr>
          <w:rFonts w:ascii="Palatino Linotype" w:eastAsia="Arial" w:hAnsi="Palatino Linotype" w:cs="Arial"/>
          <w:i/>
          <w:sz w:val="22"/>
          <w:szCs w:val="22"/>
        </w:rPr>
        <w:t>F</w:t>
      </w:r>
      <w:r w:rsidRPr="00AA0A24">
        <w:rPr>
          <w:rFonts w:ascii="Palatino Linotype" w:eastAsia="Arial" w:hAnsi="Palatino Linotype" w:cs="Arial"/>
          <w:i/>
          <w:spacing w:val="-2"/>
          <w:sz w:val="22"/>
          <w:szCs w:val="22"/>
        </w:rPr>
        <w:t>e</w:t>
      </w:r>
      <w:r w:rsidRPr="00AA0A24">
        <w:rPr>
          <w:rFonts w:ascii="Palatino Linotype" w:eastAsia="Arial" w:hAnsi="Palatino Linotype" w:cs="Arial"/>
          <w:i/>
          <w:spacing w:val="1"/>
          <w:sz w:val="22"/>
          <w:szCs w:val="22"/>
        </w:rPr>
        <w:t>de</w:t>
      </w:r>
      <w:r w:rsidRPr="00AA0A24">
        <w:rPr>
          <w:rFonts w:ascii="Palatino Linotype" w:eastAsia="Arial" w:hAnsi="Palatino Linotype" w:cs="Arial"/>
          <w:i/>
          <w:sz w:val="22"/>
          <w:szCs w:val="22"/>
        </w:rPr>
        <w:t xml:space="preserve">ral </w:t>
      </w:r>
      <w:r w:rsidRPr="00AA0A24">
        <w:rPr>
          <w:rFonts w:ascii="Palatino Linotype" w:eastAsia="Arial" w:hAnsi="Palatino Linotype" w:cs="Arial"/>
          <w:i/>
          <w:spacing w:val="-1"/>
          <w:sz w:val="22"/>
          <w:szCs w:val="22"/>
        </w:rPr>
        <w:t>d</w:t>
      </w:r>
      <w:r w:rsidRPr="00AA0A24">
        <w:rPr>
          <w:rFonts w:ascii="Palatino Linotype" w:eastAsia="Arial" w:hAnsi="Palatino Linotype" w:cs="Arial"/>
          <w:i/>
          <w:sz w:val="22"/>
          <w:szCs w:val="22"/>
        </w:rPr>
        <w:t>e T</w:t>
      </w:r>
      <w:r w:rsidRPr="00AA0A24">
        <w:rPr>
          <w:rFonts w:ascii="Palatino Linotype" w:eastAsia="Arial" w:hAnsi="Palatino Linotype" w:cs="Arial"/>
          <w:i/>
          <w:spacing w:val="-1"/>
          <w:sz w:val="22"/>
          <w:szCs w:val="22"/>
        </w:rPr>
        <w:t>r</w:t>
      </w:r>
      <w:r w:rsidRPr="00AA0A24">
        <w:rPr>
          <w:rFonts w:ascii="Palatino Linotype" w:eastAsia="Arial" w:hAnsi="Palatino Linotype" w:cs="Arial"/>
          <w:i/>
          <w:spacing w:val="1"/>
          <w:sz w:val="22"/>
          <w:szCs w:val="22"/>
        </w:rPr>
        <w:t>an</w:t>
      </w:r>
      <w:r w:rsidRPr="00AA0A24">
        <w:rPr>
          <w:rFonts w:ascii="Palatino Linotype" w:eastAsia="Arial" w:hAnsi="Palatino Linotype" w:cs="Arial"/>
          <w:i/>
          <w:sz w:val="22"/>
          <w:szCs w:val="22"/>
        </w:rPr>
        <w:t>s</w:t>
      </w:r>
      <w:r w:rsidRPr="00AA0A24">
        <w:rPr>
          <w:rFonts w:ascii="Palatino Linotype" w:eastAsia="Arial" w:hAnsi="Palatino Linotype" w:cs="Arial"/>
          <w:i/>
          <w:spacing w:val="1"/>
          <w:sz w:val="22"/>
          <w:szCs w:val="22"/>
        </w:rPr>
        <w:t>pa</w:t>
      </w:r>
      <w:r w:rsidRPr="00AA0A24">
        <w:rPr>
          <w:rFonts w:ascii="Palatino Linotype" w:eastAsia="Arial" w:hAnsi="Palatino Linotype" w:cs="Arial"/>
          <w:i/>
          <w:sz w:val="22"/>
          <w:szCs w:val="22"/>
        </w:rPr>
        <w:t>r</w:t>
      </w:r>
      <w:r w:rsidRPr="00AA0A24">
        <w:rPr>
          <w:rFonts w:ascii="Palatino Linotype" w:eastAsia="Arial" w:hAnsi="Palatino Linotype" w:cs="Arial"/>
          <w:i/>
          <w:spacing w:val="-2"/>
          <w:sz w:val="22"/>
          <w:szCs w:val="22"/>
        </w:rPr>
        <w:t>e</w:t>
      </w:r>
      <w:r w:rsidRPr="00AA0A24">
        <w:rPr>
          <w:rFonts w:ascii="Palatino Linotype" w:eastAsia="Arial" w:hAnsi="Palatino Linotype" w:cs="Arial"/>
          <w:i/>
          <w:spacing w:val="1"/>
          <w:sz w:val="22"/>
          <w:szCs w:val="22"/>
        </w:rPr>
        <w:t>n</w:t>
      </w:r>
      <w:r w:rsidRPr="00AA0A24">
        <w:rPr>
          <w:rFonts w:ascii="Palatino Linotype" w:eastAsia="Arial" w:hAnsi="Palatino Linotype" w:cs="Arial"/>
          <w:i/>
          <w:sz w:val="22"/>
          <w:szCs w:val="22"/>
        </w:rPr>
        <w:t>cia y Acc</w:t>
      </w:r>
      <w:r w:rsidRPr="00AA0A24">
        <w:rPr>
          <w:rFonts w:ascii="Palatino Linotype" w:eastAsia="Arial" w:hAnsi="Palatino Linotype" w:cs="Arial"/>
          <w:i/>
          <w:spacing w:val="-1"/>
          <w:sz w:val="22"/>
          <w:szCs w:val="22"/>
        </w:rPr>
        <w:t>e</w:t>
      </w:r>
      <w:r w:rsidRPr="00AA0A24">
        <w:rPr>
          <w:rFonts w:ascii="Palatino Linotype" w:eastAsia="Arial" w:hAnsi="Palatino Linotype" w:cs="Arial"/>
          <w:i/>
          <w:sz w:val="22"/>
          <w:szCs w:val="22"/>
        </w:rPr>
        <w:t>so</w:t>
      </w:r>
      <w:r w:rsidRPr="00AA0A24">
        <w:rPr>
          <w:rFonts w:ascii="Palatino Linotype" w:eastAsia="Arial" w:hAnsi="Palatino Linotype" w:cs="Arial"/>
          <w:i/>
          <w:spacing w:val="1"/>
          <w:sz w:val="22"/>
          <w:szCs w:val="22"/>
        </w:rPr>
        <w:t xml:space="preserve"> </w:t>
      </w:r>
      <w:r w:rsidRPr="00AA0A24">
        <w:rPr>
          <w:rFonts w:ascii="Palatino Linotype" w:eastAsia="Arial" w:hAnsi="Palatino Linotype" w:cs="Arial"/>
          <w:i/>
          <w:sz w:val="22"/>
          <w:szCs w:val="22"/>
        </w:rPr>
        <w:t>a</w:t>
      </w:r>
      <w:r w:rsidRPr="00AA0A24">
        <w:rPr>
          <w:rFonts w:ascii="Palatino Linotype" w:eastAsia="Arial" w:hAnsi="Palatino Linotype" w:cs="Arial"/>
          <w:i/>
          <w:spacing w:val="1"/>
          <w:sz w:val="22"/>
          <w:szCs w:val="22"/>
        </w:rPr>
        <w:t xml:space="preserve"> </w:t>
      </w:r>
      <w:r w:rsidRPr="00AA0A24">
        <w:rPr>
          <w:rFonts w:ascii="Palatino Linotype" w:eastAsia="Arial" w:hAnsi="Palatino Linotype" w:cs="Arial"/>
          <w:i/>
          <w:sz w:val="22"/>
          <w:szCs w:val="22"/>
        </w:rPr>
        <w:t>la I</w:t>
      </w:r>
      <w:r w:rsidRPr="00AA0A24">
        <w:rPr>
          <w:rFonts w:ascii="Palatino Linotype" w:eastAsia="Arial" w:hAnsi="Palatino Linotype" w:cs="Arial"/>
          <w:i/>
          <w:spacing w:val="-1"/>
          <w:sz w:val="22"/>
          <w:szCs w:val="22"/>
        </w:rPr>
        <w:t>n</w:t>
      </w:r>
      <w:r w:rsidRPr="00AA0A24">
        <w:rPr>
          <w:rFonts w:ascii="Palatino Linotype" w:eastAsia="Arial" w:hAnsi="Palatino Linotype" w:cs="Arial"/>
          <w:i/>
          <w:sz w:val="22"/>
          <w:szCs w:val="22"/>
        </w:rPr>
        <w:t>f</w:t>
      </w:r>
      <w:r w:rsidRPr="00AA0A24">
        <w:rPr>
          <w:rFonts w:ascii="Palatino Linotype" w:eastAsia="Arial" w:hAnsi="Palatino Linotype" w:cs="Arial"/>
          <w:i/>
          <w:spacing w:val="1"/>
          <w:sz w:val="22"/>
          <w:szCs w:val="22"/>
        </w:rPr>
        <w:t>o</w:t>
      </w:r>
      <w:r w:rsidRPr="00AA0A24">
        <w:rPr>
          <w:rFonts w:ascii="Palatino Linotype" w:eastAsia="Arial" w:hAnsi="Palatino Linotype" w:cs="Arial"/>
          <w:i/>
          <w:sz w:val="22"/>
          <w:szCs w:val="22"/>
        </w:rPr>
        <w:t>r</w:t>
      </w:r>
      <w:r w:rsidRPr="00AA0A24">
        <w:rPr>
          <w:rFonts w:ascii="Palatino Linotype" w:eastAsia="Arial" w:hAnsi="Palatino Linotype" w:cs="Arial"/>
          <w:i/>
          <w:spacing w:val="-4"/>
          <w:sz w:val="22"/>
          <w:szCs w:val="22"/>
        </w:rPr>
        <w:t>m</w:t>
      </w:r>
      <w:r w:rsidRPr="00AA0A24">
        <w:rPr>
          <w:rFonts w:ascii="Palatino Linotype" w:eastAsia="Arial" w:hAnsi="Palatino Linotype" w:cs="Arial"/>
          <w:i/>
          <w:spacing w:val="1"/>
          <w:sz w:val="22"/>
          <w:szCs w:val="22"/>
        </w:rPr>
        <w:t>a</w:t>
      </w:r>
      <w:r w:rsidRPr="00AA0A24">
        <w:rPr>
          <w:rFonts w:ascii="Palatino Linotype" w:eastAsia="Arial" w:hAnsi="Palatino Linotype" w:cs="Arial"/>
          <w:i/>
          <w:sz w:val="22"/>
          <w:szCs w:val="22"/>
        </w:rPr>
        <w:t>ción</w:t>
      </w:r>
      <w:r w:rsidRPr="00AA0A24">
        <w:rPr>
          <w:rFonts w:ascii="Palatino Linotype" w:eastAsia="Arial" w:hAnsi="Palatino Linotype" w:cs="Arial"/>
          <w:i/>
          <w:spacing w:val="1"/>
          <w:sz w:val="22"/>
          <w:szCs w:val="22"/>
        </w:rPr>
        <w:t xml:space="preserve"> </w:t>
      </w:r>
      <w:r w:rsidRPr="00AA0A24">
        <w:rPr>
          <w:rFonts w:ascii="Palatino Linotype" w:eastAsia="Arial" w:hAnsi="Palatino Linotype" w:cs="Arial"/>
          <w:i/>
          <w:sz w:val="22"/>
          <w:szCs w:val="22"/>
        </w:rPr>
        <w:t>P</w:t>
      </w:r>
      <w:r w:rsidRPr="00AA0A24">
        <w:rPr>
          <w:rFonts w:ascii="Palatino Linotype" w:eastAsia="Arial" w:hAnsi="Palatino Linotype" w:cs="Arial"/>
          <w:i/>
          <w:spacing w:val="-1"/>
          <w:sz w:val="22"/>
          <w:szCs w:val="22"/>
        </w:rPr>
        <w:t>ú</w:t>
      </w:r>
      <w:r w:rsidRPr="00AA0A24">
        <w:rPr>
          <w:rFonts w:ascii="Palatino Linotype" w:eastAsia="Arial" w:hAnsi="Palatino Linotype" w:cs="Arial"/>
          <w:i/>
          <w:spacing w:val="1"/>
          <w:sz w:val="22"/>
          <w:szCs w:val="22"/>
        </w:rPr>
        <w:t>b</w:t>
      </w:r>
      <w:r w:rsidRPr="00AA0A24">
        <w:rPr>
          <w:rFonts w:ascii="Palatino Linotype" w:eastAsia="Arial" w:hAnsi="Palatino Linotype" w:cs="Arial"/>
          <w:i/>
          <w:sz w:val="22"/>
          <w:szCs w:val="22"/>
        </w:rPr>
        <w:t>l</w:t>
      </w:r>
      <w:r w:rsidRPr="00AA0A24">
        <w:rPr>
          <w:rFonts w:ascii="Palatino Linotype" w:eastAsia="Arial" w:hAnsi="Palatino Linotype" w:cs="Arial"/>
          <w:i/>
          <w:spacing w:val="-1"/>
          <w:sz w:val="22"/>
          <w:szCs w:val="22"/>
        </w:rPr>
        <w:t>i</w:t>
      </w:r>
      <w:r w:rsidRPr="00AA0A24">
        <w:rPr>
          <w:rFonts w:ascii="Palatino Linotype" w:eastAsia="Arial" w:hAnsi="Palatino Linotype" w:cs="Arial"/>
          <w:i/>
          <w:sz w:val="22"/>
          <w:szCs w:val="22"/>
        </w:rPr>
        <w:t>ca</w:t>
      </w:r>
      <w:r w:rsidRPr="00AA0A24">
        <w:rPr>
          <w:rFonts w:ascii="Palatino Linotype" w:eastAsia="Arial" w:hAnsi="Palatino Linotype" w:cs="Arial"/>
          <w:i/>
          <w:spacing w:val="1"/>
          <w:sz w:val="22"/>
          <w:szCs w:val="22"/>
        </w:rPr>
        <w:t xml:space="preserve"> </w:t>
      </w:r>
      <w:r w:rsidRPr="00AA0A24">
        <w:rPr>
          <w:rFonts w:ascii="Palatino Linotype" w:eastAsia="Arial" w:hAnsi="Palatino Linotype" w:cs="Arial"/>
          <w:i/>
          <w:sz w:val="22"/>
          <w:szCs w:val="22"/>
        </w:rPr>
        <w:t>G</w:t>
      </w:r>
      <w:r w:rsidRPr="00AA0A24">
        <w:rPr>
          <w:rFonts w:ascii="Palatino Linotype" w:eastAsia="Arial" w:hAnsi="Palatino Linotype" w:cs="Arial"/>
          <w:i/>
          <w:spacing w:val="1"/>
          <w:sz w:val="22"/>
          <w:szCs w:val="22"/>
        </w:rPr>
        <w:t>u</w:t>
      </w:r>
      <w:r w:rsidRPr="00AA0A24">
        <w:rPr>
          <w:rFonts w:ascii="Palatino Linotype" w:eastAsia="Arial" w:hAnsi="Palatino Linotype" w:cs="Arial"/>
          <w:i/>
          <w:spacing w:val="-1"/>
          <w:sz w:val="22"/>
          <w:szCs w:val="22"/>
        </w:rPr>
        <w:t>b</w:t>
      </w:r>
      <w:r w:rsidRPr="00AA0A24">
        <w:rPr>
          <w:rFonts w:ascii="Palatino Linotype" w:eastAsia="Arial" w:hAnsi="Palatino Linotype" w:cs="Arial"/>
          <w:i/>
          <w:spacing w:val="1"/>
          <w:sz w:val="22"/>
          <w:szCs w:val="22"/>
        </w:rPr>
        <w:t>e</w:t>
      </w:r>
      <w:r w:rsidRPr="00AA0A24">
        <w:rPr>
          <w:rFonts w:ascii="Palatino Linotype" w:eastAsia="Arial" w:hAnsi="Palatino Linotype" w:cs="Arial"/>
          <w:i/>
          <w:sz w:val="22"/>
          <w:szCs w:val="22"/>
        </w:rPr>
        <w:t>rn</w:t>
      </w:r>
      <w:r w:rsidRPr="00AA0A24">
        <w:rPr>
          <w:rFonts w:ascii="Palatino Linotype" w:eastAsia="Arial" w:hAnsi="Palatino Linotype" w:cs="Arial"/>
          <w:i/>
          <w:spacing w:val="1"/>
          <w:sz w:val="22"/>
          <w:szCs w:val="22"/>
        </w:rPr>
        <w:t>a</w:t>
      </w:r>
      <w:r w:rsidRPr="00AA0A24">
        <w:rPr>
          <w:rFonts w:ascii="Palatino Linotype" w:eastAsia="Arial" w:hAnsi="Palatino Linotype" w:cs="Arial"/>
          <w:i/>
          <w:spacing w:val="-3"/>
          <w:sz w:val="22"/>
          <w:szCs w:val="22"/>
        </w:rPr>
        <w:t>m</w:t>
      </w:r>
      <w:r w:rsidRPr="00AA0A24">
        <w:rPr>
          <w:rFonts w:ascii="Palatino Linotype" w:eastAsia="Arial" w:hAnsi="Palatino Linotype" w:cs="Arial"/>
          <w:i/>
          <w:spacing w:val="1"/>
          <w:sz w:val="22"/>
          <w:szCs w:val="22"/>
        </w:rPr>
        <w:t>en</w:t>
      </w:r>
      <w:r w:rsidRPr="00AA0A24">
        <w:rPr>
          <w:rFonts w:ascii="Palatino Linotype" w:eastAsia="Arial" w:hAnsi="Palatino Linotype" w:cs="Arial"/>
          <w:i/>
          <w:sz w:val="22"/>
          <w:szCs w:val="22"/>
        </w:rPr>
        <w:t>t</w:t>
      </w:r>
      <w:r w:rsidRPr="00AA0A24">
        <w:rPr>
          <w:rFonts w:ascii="Palatino Linotype" w:eastAsia="Arial" w:hAnsi="Palatino Linotype" w:cs="Arial"/>
          <w:i/>
          <w:spacing w:val="1"/>
          <w:sz w:val="22"/>
          <w:szCs w:val="22"/>
        </w:rPr>
        <w:t>a</w:t>
      </w:r>
      <w:r w:rsidRPr="00AA0A24">
        <w:rPr>
          <w:rFonts w:ascii="Palatino Linotype" w:eastAsia="Arial" w:hAnsi="Palatino Linotype" w:cs="Arial"/>
          <w:i/>
          <w:sz w:val="22"/>
          <w:szCs w:val="22"/>
        </w:rPr>
        <w:t>l</w:t>
      </w:r>
      <w:r w:rsidRPr="00AA0A24">
        <w:rPr>
          <w:rFonts w:ascii="Palatino Linotype" w:eastAsia="Arial" w:hAnsi="Palatino Linotype" w:cs="Arial"/>
          <w:i/>
          <w:spacing w:val="7"/>
          <w:sz w:val="22"/>
          <w:szCs w:val="22"/>
        </w:rPr>
        <w:t xml:space="preserve"> </w:t>
      </w:r>
      <w:r w:rsidRPr="00AA0A24">
        <w:rPr>
          <w:rFonts w:ascii="Palatino Linotype" w:eastAsia="Arial" w:hAnsi="Palatino Linotype" w:cs="Arial"/>
          <w:i/>
          <w:spacing w:val="-1"/>
          <w:sz w:val="22"/>
          <w:szCs w:val="22"/>
        </w:rPr>
        <w:t>e</w:t>
      </w:r>
      <w:r w:rsidRPr="00AA0A24">
        <w:rPr>
          <w:rFonts w:ascii="Palatino Linotype" w:eastAsia="Arial" w:hAnsi="Palatino Linotype" w:cs="Arial"/>
          <w:i/>
          <w:sz w:val="22"/>
          <w:szCs w:val="22"/>
        </w:rPr>
        <w:t>st</w:t>
      </w:r>
      <w:r w:rsidRPr="00AA0A24">
        <w:rPr>
          <w:rFonts w:ascii="Palatino Linotype" w:eastAsia="Arial" w:hAnsi="Palatino Linotype" w:cs="Arial"/>
          <w:i/>
          <w:spacing w:val="1"/>
          <w:sz w:val="22"/>
          <w:szCs w:val="22"/>
        </w:rPr>
        <w:t>ab</w:t>
      </w:r>
      <w:r w:rsidRPr="00AA0A24">
        <w:rPr>
          <w:rFonts w:ascii="Palatino Linotype" w:eastAsia="Arial" w:hAnsi="Palatino Linotype" w:cs="Arial"/>
          <w:i/>
          <w:sz w:val="22"/>
          <w:szCs w:val="22"/>
        </w:rPr>
        <w:t>le</w:t>
      </w:r>
      <w:r w:rsidRPr="00AA0A24">
        <w:rPr>
          <w:rFonts w:ascii="Palatino Linotype" w:eastAsia="Arial" w:hAnsi="Palatino Linotype" w:cs="Arial"/>
          <w:i/>
          <w:spacing w:val="-2"/>
          <w:sz w:val="22"/>
          <w:szCs w:val="22"/>
        </w:rPr>
        <w:t>c</w:t>
      </w:r>
      <w:r w:rsidRPr="00AA0A24">
        <w:rPr>
          <w:rFonts w:ascii="Palatino Linotype" w:eastAsia="Arial" w:hAnsi="Palatino Linotype" w:cs="Arial"/>
          <w:i/>
          <w:sz w:val="22"/>
          <w:szCs w:val="22"/>
        </w:rPr>
        <w:t>e</w:t>
      </w:r>
      <w:r w:rsidRPr="00AA0A24">
        <w:rPr>
          <w:rFonts w:ascii="Palatino Linotype" w:eastAsia="Arial" w:hAnsi="Palatino Linotype" w:cs="Arial"/>
          <w:i/>
          <w:spacing w:val="1"/>
          <w:sz w:val="22"/>
          <w:szCs w:val="22"/>
        </w:rPr>
        <w:t xml:space="preserve"> </w:t>
      </w:r>
      <w:r w:rsidRPr="00AA0A24">
        <w:rPr>
          <w:rFonts w:ascii="Palatino Linotype" w:eastAsia="Arial" w:hAnsi="Palatino Linotype" w:cs="Arial"/>
          <w:i/>
          <w:spacing w:val="-1"/>
          <w:sz w:val="22"/>
          <w:szCs w:val="22"/>
        </w:rPr>
        <w:t>q</w:t>
      </w:r>
      <w:r w:rsidRPr="00AA0A24">
        <w:rPr>
          <w:rFonts w:ascii="Palatino Linotype" w:eastAsia="Arial" w:hAnsi="Palatino Linotype" w:cs="Arial"/>
          <w:i/>
          <w:spacing w:val="1"/>
          <w:sz w:val="22"/>
          <w:szCs w:val="22"/>
        </w:rPr>
        <w:t>u</w:t>
      </w:r>
      <w:r w:rsidRPr="00AA0A24">
        <w:rPr>
          <w:rFonts w:ascii="Palatino Linotype" w:eastAsia="Arial" w:hAnsi="Palatino Linotype" w:cs="Arial"/>
          <w:i/>
          <w:sz w:val="22"/>
          <w:szCs w:val="22"/>
        </w:rPr>
        <w:t>e</w:t>
      </w:r>
      <w:r w:rsidRPr="00AA0A24">
        <w:rPr>
          <w:rFonts w:ascii="Palatino Linotype" w:eastAsia="Arial" w:hAnsi="Palatino Linotype" w:cs="Arial"/>
          <w:i/>
          <w:spacing w:val="1"/>
          <w:sz w:val="22"/>
          <w:szCs w:val="22"/>
        </w:rPr>
        <w:t xml:space="preserve"> </w:t>
      </w:r>
      <w:r w:rsidRPr="00AA0A24">
        <w:rPr>
          <w:rFonts w:ascii="Palatino Linotype" w:eastAsia="Arial" w:hAnsi="Palatino Linotype" w:cs="Arial"/>
          <w:i/>
          <w:spacing w:val="-3"/>
          <w:sz w:val="22"/>
          <w:szCs w:val="22"/>
        </w:rPr>
        <w:t>l</w:t>
      </w:r>
      <w:r w:rsidRPr="00AA0A24">
        <w:rPr>
          <w:rFonts w:ascii="Palatino Linotype" w:eastAsia="Arial" w:hAnsi="Palatino Linotype" w:cs="Arial"/>
          <w:i/>
          <w:sz w:val="22"/>
          <w:szCs w:val="22"/>
        </w:rPr>
        <w:t>a in</w:t>
      </w:r>
      <w:r w:rsidRPr="00AA0A24">
        <w:rPr>
          <w:rFonts w:ascii="Palatino Linotype" w:eastAsia="Arial" w:hAnsi="Palatino Linotype" w:cs="Arial"/>
          <w:i/>
          <w:spacing w:val="1"/>
          <w:sz w:val="22"/>
          <w:szCs w:val="22"/>
        </w:rPr>
        <w:t>fo</w:t>
      </w:r>
      <w:r w:rsidRPr="00AA0A24">
        <w:rPr>
          <w:rFonts w:ascii="Palatino Linotype" w:eastAsia="Arial" w:hAnsi="Palatino Linotype" w:cs="Arial"/>
          <w:i/>
          <w:sz w:val="22"/>
          <w:szCs w:val="22"/>
        </w:rPr>
        <w:t>r</w:t>
      </w:r>
      <w:r w:rsidRPr="00AA0A24">
        <w:rPr>
          <w:rFonts w:ascii="Palatino Linotype" w:eastAsia="Arial" w:hAnsi="Palatino Linotype" w:cs="Arial"/>
          <w:i/>
          <w:spacing w:val="-1"/>
          <w:sz w:val="22"/>
          <w:szCs w:val="22"/>
        </w:rPr>
        <w:t>m</w:t>
      </w:r>
      <w:r w:rsidRPr="00AA0A24">
        <w:rPr>
          <w:rFonts w:ascii="Palatino Linotype" w:eastAsia="Arial" w:hAnsi="Palatino Linotype" w:cs="Arial"/>
          <w:i/>
          <w:spacing w:val="1"/>
          <w:sz w:val="22"/>
          <w:szCs w:val="22"/>
        </w:rPr>
        <w:t>a</w:t>
      </w:r>
      <w:r w:rsidRPr="00AA0A24">
        <w:rPr>
          <w:rFonts w:ascii="Palatino Linotype" w:eastAsia="Arial" w:hAnsi="Palatino Linotype" w:cs="Arial"/>
          <w:i/>
          <w:sz w:val="22"/>
          <w:szCs w:val="22"/>
        </w:rPr>
        <w:t>ción</w:t>
      </w:r>
      <w:r w:rsidRPr="00AA0A24">
        <w:rPr>
          <w:rFonts w:ascii="Palatino Linotype" w:eastAsia="Arial" w:hAnsi="Palatino Linotype" w:cs="Arial"/>
          <w:i/>
          <w:spacing w:val="3"/>
          <w:sz w:val="22"/>
          <w:szCs w:val="22"/>
        </w:rPr>
        <w:t xml:space="preserve"> </w:t>
      </w:r>
      <w:r w:rsidRPr="00AA0A24">
        <w:rPr>
          <w:rFonts w:ascii="Palatino Linotype" w:eastAsia="Arial" w:hAnsi="Palatino Linotype" w:cs="Arial"/>
          <w:i/>
          <w:sz w:val="22"/>
          <w:szCs w:val="22"/>
        </w:rPr>
        <w:t>c</w:t>
      </w:r>
      <w:r w:rsidRPr="00AA0A24">
        <w:rPr>
          <w:rFonts w:ascii="Palatino Linotype" w:eastAsia="Arial" w:hAnsi="Palatino Linotype" w:cs="Arial"/>
          <w:i/>
          <w:spacing w:val="-3"/>
          <w:sz w:val="22"/>
          <w:szCs w:val="22"/>
        </w:rPr>
        <w:t>l</w:t>
      </w:r>
      <w:r w:rsidRPr="00AA0A24">
        <w:rPr>
          <w:rFonts w:ascii="Palatino Linotype" w:eastAsia="Arial" w:hAnsi="Palatino Linotype" w:cs="Arial"/>
          <w:i/>
          <w:spacing w:val="1"/>
          <w:sz w:val="22"/>
          <w:szCs w:val="22"/>
        </w:rPr>
        <w:t>a</w:t>
      </w:r>
      <w:r w:rsidRPr="00AA0A24">
        <w:rPr>
          <w:rFonts w:ascii="Palatino Linotype" w:eastAsia="Arial" w:hAnsi="Palatino Linotype" w:cs="Arial"/>
          <w:i/>
          <w:sz w:val="22"/>
          <w:szCs w:val="22"/>
        </w:rPr>
        <w:t>s</w:t>
      </w:r>
      <w:r w:rsidRPr="00AA0A24">
        <w:rPr>
          <w:rFonts w:ascii="Palatino Linotype" w:eastAsia="Arial" w:hAnsi="Palatino Linotype" w:cs="Arial"/>
          <w:i/>
          <w:spacing w:val="-3"/>
          <w:sz w:val="22"/>
          <w:szCs w:val="22"/>
        </w:rPr>
        <w:t>i</w:t>
      </w:r>
      <w:r w:rsidRPr="00AA0A24">
        <w:rPr>
          <w:rFonts w:ascii="Palatino Linotype" w:eastAsia="Arial" w:hAnsi="Palatino Linotype" w:cs="Arial"/>
          <w:i/>
          <w:spacing w:val="3"/>
          <w:sz w:val="22"/>
          <w:szCs w:val="22"/>
        </w:rPr>
        <w:t>f</w:t>
      </w:r>
      <w:r w:rsidRPr="00AA0A24">
        <w:rPr>
          <w:rFonts w:ascii="Palatino Linotype" w:eastAsia="Arial" w:hAnsi="Palatino Linotype" w:cs="Arial"/>
          <w:i/>
          <w:sz w:val="22"/>
          <w:szCs w:val="22"/>
        </w:rPr>
        <w:t>ica</w:t>
      </w:r>
      <w:r w:rsidRPr="00AA0A24">
        <w:rPr>
          <w:rFonts w:ascii="Palatino Linotype" w:eastAsia="Arial" w:hAnsi="Palatino Linotype" w:cs="Arial"/>
          <w:i/>
          <w:spacing w:val="-1"/>
          <w:sz w:val="22"/>
          <w:szCs w:val="22"/>
        </w:rPr>
        <w:t>d</w:t>
      </w:r>
      <w:r w:rsidRPr="00AA0A24">
        <w:rPr>
          <w:rFonts w:ascii="Palatino Linotype" w:eastAsia="Arial" w:hAnsi="Palatino Linotype" w:cs="Arial"/>
          <w:i/>
          <w:sz w:val="22"/>
          <w:szCs w:val="22"/>
        </w:rPr>
        <w:t xml:space="preserve">a </w:t>
      </w:r>
      <w:r w:rsidRPr="00AA0A24">
        <w:rPr>
          <w:rFonts w:ascii="Palatino Linotype" w:eastAsia="Arial" w:hAnsi="Palatino Linotype" w:cs="Arial"/>
          <w:i/>
          <w:spacing w:val="1"/>
          <w:sz w:val="22"/>
          <w:szCs w:val="22"/>
        </w:rPr>
        <w:t>p</w:t>
      </w:r>
      <w:r w:rsidRPr="00AA0A24">
        <w:rPr>
          <w:rFonts w:ascii="Palatino Linotype" w:eastAsia="Arial" w:hAnsi="Palatino Linotype" w:cs="Arial"/>
          <w:i/>
          <w:spacing w:val="-1"/>
          <w:sz w:val="22"/>
          <w:szCs w:val="22"/>
        </w:rPr>
        <w:t>o</w:t>
      </w:r>
      <w:r w:rsidRPr="00AA0A24">
        <w:rPr>
          <w:rFonts w:ascii="Palatino Linotype" w:eastAsia="Arial" w:hAnsi="Palatino Linotype" w:cs="Arial"/>
          <w:i/>
          <w:spacing w:val="1"/>
          <w:sz w:val="22"/>
          <w:szCs w:val="22"/>
        </w:rPr>
        <w:t>d</w:t>
      </w:r>
      <w:r w:rsidRPr="00AA0A24">
        <w:rPr>
          <w:rFonts w:ascii="Palatino Linotype" w:eastAsia="Arial" w:hAnsi="Palatino Linotype" w:cs="Arial"/>
          <w:i/>
          <w:sz w:val="22"/>
          <w:szCs w:val="22"/>
        </w:rPr>
        <w:t>rá</w:t>
      </w:r>
      <w:r w:rsidRPr="00AA0A24">
        <w:rPr>
          <w:rFonts w:ascii="Palatino Linotype" w:eastAsia="Arial" w:hAnsi="Palatino Linotype" w:cs="Arial"/>
          <w:i/>
          <w:spacing w:val="2"/>
          <w:sz w:val="22"/>
          <w:szCs w:val="22"/>
        </w:rPr>
        <w:t xml:space="preserve"> </w:t>
      </w:r>
      <w:r w:rsidRPr="00AA0A24">
        <w:rPr>
          <w:rFonts w:ascii="Palatino Linotype" w:eastAsia="Arial" w:hAnsi="Palatino Linotype" w:cs="Arial"/>
          <w:i/>
          <w:spacing w:val="-1"/>
          <w:sz w:val="22"/>
          <w:szCs w:val="22"/>
        </w:rPr>
        <w:t>p</w:t>
      </w:r>
      <w:r w:rsidRPr="00AA0A24">
        <w:rPr>
          <w:rFonts w:ascii="Palatino Linotype" w:eastAsia="Arial" w:hAnsi="Palatino Linotype" w:cs="Arial"/>
          <w:i/>
          <w:spacing w:val="1"/>
          <w:sz w:val="22"/>
          <w:szCs w:val="22"/>
        </w:rPr>
        <w:t>e</w:t>
      </w:r>
      <w:r w:rsidRPr="00AA0A24">
        <w:rPr>
          <w:rFonts w:ascii="Palatino Linotype" w:eastAsia="Arial" w:hAnsi="Palatino Linotype" w:cs="Arial"/>
          <w:i/>
          <w:sz w:val="22"/>
          <w:szCs w:val="22"/>
        </w:rPr>
        <w:t>r</w:t>
      </w:r>
      <w:r w:rsidRPr="00AA0A24">
        <w:rPr>
          <w:rFonts w:ascii="Palatino Linotype" w:eastAsia="Arial" w:hAnsi="Palatino Linotype" w:cs="Arial"/>
          <w:i/>
          <w:spacing w:val="1"/>
          <w:sz w:val="22"/>
          <w:szCs w:val="22"/>
        </w:rPr>
        <w:t>m</w:t>
      </w:r>
      <w:r w:rsidRPr="00AA0A24">
        <w:rPr>
          <w:rFonts w:ascii="Palatino Linotype" w:eastAsia="Arial" w:hAnsi="Palatino Linotype" w:cs="Arial"/>
          <w:i/>
          <w:spacing w:val="-1"/>
          <w:sz w:val="22"/>
          <w:szCs w:val="22"/>
        </w:rPr>
        <w:t>a</w:t>
      </w:r>
      <w:r w:rsidRPr="00AA0A24">
        <w:rPr>
          <w:rFonts w:ascii="Palatino Linotype" w:eastAsia="Arial" w:hAnsi="Palatino Linotype" w:cs="Arial"/>
          <w:i/>
          <w:spacing w:val="1"/>
          <w:sz w:val="22"/>
          <w:szCs w:val="22"/>
        </w:rPr>
        <w:t>ne</w:t>
      </w:r>
      <w:r w:rsidRPr="00AA0A24">
        <w:rPr>
          <w:rFonts w:ascii="Palatino Linotype" w:eastAsia="Arial" w:hAnsi="Palatino Linotype" w:cs="Arial"/>
          <w:i/>
          <w:spacing w:val="-2"/>
          <w:sz w:val="22"/>
          <w:szCs w:val="22"/>
        </w:rPr>
        <w:t>c</w:t>
      </w:r>
      <w:r w:rsidRPr="00AA0A24">
        <w:rPr>
          <w:rFonts w:ascii="Palatino Linotype" w:eastAsia="Arial" w:hAnsi="Palatino Linotype" w:cs="Arial"/>
          <w:i/>
          <w:spacing w:val="1"/>
          <w:sz w:val="22"/>
          <w:szCs w:val="22"/>
        </w:rPr>
        <w:t>e</w:t>
      </w:r>
      <w:r w:rsidRPr="00AA0A24">
        <w:rPr>
          <w:rFonts w:ascii="Palatino Linotype" w:eastAsia="Arial" w:hAnsi="Palatino Linotype" w:cs="Arial"/>
          <w:i/>
          <w:sz w:val="22"/>
          <w:szCs w:val="22"/>
        </w:rPr>
        <w:t>r</w:t>
      </w:r>
      <w:r w:rsidRPr="00AA0A24">
        <w:rPr>
          <w:rFonts w:ascii="Palatino Linotype" w:eastAsia="Arial" w:hAnsi="Palatino Linotype" w:cs="Arial"/>
          <w:i/>
          <w:spacing w:val="1"/>
          <w:sz w:val="22"/>
          <w:szCs w:val="22"/>
        </w:rPr>
        <w:t xml:space="preserve"> </w:t>
      </w:r>
      <w:r w:rsidRPr="00AA0A24">
        <w:rPr>
          <w:rFonts w:ascii="Palatino Linotype" w:eastAsia="Arial" w:hAnsi="Palatino Linotype" w:cs="Arial"/>
          <w:i/>
          <w:sz w:val="22"/>
          <w:szCs w:val="22"/>
        </w:rPr>
        <w:t>c</w:t>
      </w:r>
      <w:r w:rsidRPr="00AA0A24">
        <w:rPr>
          <w:rFonts w:ascii="Palatino Linotype" w:eastAsia="Arial" w:hAnsi="Palatino Linotype" w:cs="Arial"/>
          <w:i/>
          <w:spacing w:val="-1"/>
          <w:sz w:val="22"/>
          <w:szCs w:val="22"/>
        </w:rPr>
        <w:t>o</w:t>
      </w:r>
      <w:r w:rsidRPr="00AA0A24">
        <w:rPr>
          <w:rFonts w:ascii="Palatino Linotype" w:eastAsia="Arial" w:hAnsi="Palatino Linotype" w:cs="Arial"/>
          <w:i/>
          <w:sz w:val="22"/>
          <w:szCs w:val="22"/>
        </w:rPr>
        <w:t>n</w:t>
      </w:r>
      <w:r w:rsidRPr="00AA0A24">
        <w:rPr>
          <w:rFonts w:ascii="Palatino Linotype" w:eastAsia="Arial" w:hAnsi="Palatino Linotype" w:cs="Arial"/>
          <w:i/>
          <w:spacing w:val="2"/>
          <w:sz w:val="22"/>
          <w:szCs w:val="22"/>
        </w:rPr>
        <w:t xml:space="preserve"> </w:t>
      </w:r>
      <w:r w:rsidRPr="00AA0A24">
        <w:rPr>
          <w:rFonts w:ascii="Palatino Linotype" w:eastAsia="Arial" w:hAnsi="Palatino Linotype" w:cs="Arial"/>
          <w:i/>
          <w:sz w:val="22"/>
          <w:szCs w:val="22"/>
        </w:rPr>
        <w:t>t</w:t>
      </w:r>
      <w:r w:rsidRPr="00AA0A24">
        <w:rPr>
          <w:rFonts w:ascii="Palatino Linotype" w:eastAsia="Arial" w:hAnsi="Palatino Linotype" w:cs="Arial"/>
          <w:i/>
          <w:spacing w:val="1"/>
          <w:sz w:val="22"/>
          <w:szCs w:val="22"/>
        </w:rPr>
        <w:t>a</w:t>
      </w:r>
      <w:r w:rsidRPr="00AA0A24">
        <w:rPr>
          <w:rFonts w:ascii="Palatino Linotype" w:eastAsia="Arial" w:hAnsi="Palatino Linotype" w:cs="Arial"/>
          <w:i/>
          <w:sz w:val="22"/>
          <w:szCs w:val="22"/>
        </w:rPr>
        <w:t>l</w:t>
      </w:r>
      <w:r w:rsidRPr="00AA0A24">
        <w:rPr>
          <w:rFonts w:ascii="Palatino Linotype" w:eastAsia="Arial" w:hAnsi="Palatino Linotype" w:cs="Arial"/>
          <w:i/>
          <w:spacing w:val="1"/>
          <w:sz w:val="22"/>
          <w:szCs w:val="22"/>
        </w:rPr>
        <w:t xml:space="preserve"> </w:t>
      </w:r>
      <w:r w:rsidRPr="00AA0A24">
        <w:rPr>
          <w:rFonts w:ascii="Palatino Linotype" w:eastAsia="Arial" w:hAnsi="Palatino Linotype" w:cs="Arial"/>
          <w:i/>
          <w:spacing w:val="-2"/>
          <w:sz w:val="22"/>
          <w:szCs w:val="22"/>
        </w:rPr>
        <w:t>c</w:t>
      </w:r>
      <w:r w:rsidRPr="00AA0A24">
        <w:rPr>
          <w:rFonts w:ascii="Palatino Linotype" w:eastAsia="Arial" w:hAnsi="Palatino Linotype" w:cs="Arial"/>
          <w:i/>
          <w:spacing w:val="1"/>
          <w:sz w:val="22"/>
          <w:szCs w:val="22"/>
        </w:rPr>
        <w:t>a</w:t>
      </w:r>
      <w:r w:rsidRPr="00AA0A24">
        <w:rPr>
          <w:rFonts w:ascii="Palatino Linotype" w:eastAsia="Arial" w:hAnsi="Palatino Linotype" w:cs="Arial"/>
          <w:i/>
          <w:sz w:val="22"/>
          <w:szCs w:val="22"/>
        </w:rPr>
        <w:t>rác</w:t>
      </w:r>
      <w:r w:rsidRPr="00AA0A24">
        <w:rPr>
          <w:rFonts w:ascii="Palatino Linotype" w:eastAsia="Arial" w:hAnsi="Palatino Linotype" w:cs="Arial"/>
          <w:i/>
          <w:spacing w:val="-2"/>
          <w:sz w:val="22"/>
          <w:szCs w:val="22"/>
        </w:rPr>
        <w:t>t</w:t>
      </w:r>
      <w:r w:rsidRPr="00AA0A24">
        <w:rPr>
          <w:rFonts w:ascii="Palatino Linotype" w:eastAsia="Arial" w:hAnsi="Palatino Linotype" w:cs="Arial"/>
          <w:i/>
          <w:spacing w:val="1"/>
          <w:sz w:val="22"/>
          <w:szCs w:val="22"/>
        </w:rPr>
        <w:t>e</w:t>
      </w:r>
      <w:r w:rsidRPr="00AA0A24">
        <w:rPr>
          <w:rFonts w:ascii="Palatino Linotype" w:eastAsia="Arial" w:hAnsi="Palatino Linotype" w:cs="Arial"/>
          <w:i/>
          <w:sz w:val="22"/>
          <w:szCs w:val="22"/>
        </w:rPr>
        <w:t>r</w:t>
      </w:r>
      <w:r w:rsidRPr="00AA0A24">
        <w:rPr>
          <w:rFonts w:ascii="Palatino Linotype" w:eastAsia="Arial" w:hAnsi="Palatino Linotype" w:cs="Arial"/>
          <w:i/>
          <w:spacing w:val="1"/>
          <w:sz w:val="22"/>
          <w:szCs w:val="22"/>
        </w:rPr>
        <w:t xml:space="preserve"> ha</w:t>
      </w:r>
      <w:r w:rsidRPr="00AA0A24">
        <w:rPr>
          <w:rFonts w:ascii="Palatino Linotype" w:eastAsia="Arial" w:hAnsi="Palatino Linotype" w:cs="Arial"/>
          <w:i/>
          <w:spacing w:val="-2"/>
          <w:sz w:val="22"/>
          <w:szCs w:val="22"/>
        </w:rPr>
        <w:t>s</w:t>
      </w:r>
      <w:r w:rsidRPr="00AA0A24">
        <w:rPr>
          <w:rFonts w:ascii="Palatino Linotype" w:eastAsia="Arial" w:hAnsi="Palatino Linotype" w:cs="Arial"/>
          <w:i/>
          <w:sz w:val="22"/>
          <w:szCs w:val="22"/>
        </w:rPr>
        <w:t xml:space="preserve">ta </w:t>
      </w:r>
      <w:r w:rsidRPr="00AA0A24">
        <w:rPr>
          <w:rFonts w:ascii="Palatino Linotype" w:eastAsia="Arial" w:hAnsi="Palatino Linotype" w:cs="Arial"/>
          <w:i/>
          <w:spacing w:val="1"/>
          <w:sz w:val="22"/>
          <w:szCs w:val="22"/>
        </w:rPr>
        <w:t>p</w:t>
      </w:r>
      <w:r w:rsidRPr="00AA0A24">
        <w:rPr>
          <w:rFonts w:ascii="Palatino Linotype" w:eastAsia="Arial" w:hAnsi="Palatino Linotype" w:cs="Arial"/>
          <w:i/>
          <w:spacing w:val="-1"/>
          <w:sz w:val="22"/>
          <w:szCs w:val="22"/>
        </w:rPr>
        <w:t>o</w:t>
      </w:r>
      <w:r w:rsidRPr="00AA0A24">
        <w:rPr>
          <w:rFonts w:ascii="Palatino Linotype" w:eastAsia="Arial" w:hAnsi="Palatino Linotype" w:cs="Arial"/>
          <w:i/>
          <w:sz w:val="22"/>
          <w:szCs w:val="22"/>
        </w:rPr>
        <w:t>r</w:t>
      </w:r>
      <w:r w:rsidRPr="00AA0A24">
        <w:rPr>
          <w:rFonts w:ascii="Palatino Linotype" w:eastAsia="Arial" w:hAnsi="Palatino Linotype" w:cs="Arial"/>
          <w:i/>
          <w:spacing w:val="1"/>
          <w:sz w:val="22"/>
          <w:szCs w:val="22"/>
        </w:rPr>
        <w:t xml:space="preserve"> u</w:t>
      </w:r>
      <w:r w:rsidRPr="00AA0A24">
        <w:rPr>
          <w:rFonts w:ascii="Palatino Linotype" w:eastAsia="Arial" w:hAnsi="Palatino Linotype" w:cs="Arial"/>
          <w:i/>
          <w:sz w:val="22"/>
          <w:szCs w:val="22"/>
        </w:rPr>
        <w:t xml:space="preserve">n </w:t>
      </w:r>
      <w:r w:rsidRPr="00AA0A24">
        <w:rPr>
          <w:rFonts w:ascii="Palatino Linotype" w:eastAsia="Arial" w:hAnsi="Palatino Linotype" w:cs="Arial"/>
          <w:i/>
          <w:spacing w:val="1"/>
          <w:sz w:val="22"/>
          <w:szCs w:val="22"/>
        </w:rPr>
        <w:t>pe</w:t>
      </w:r>
      <w:r w:rsidRPr="00AA0A24">
        <w:rPr>
          <w:rFonts w:ascii="Palatino Linotype" w:eastAsia="Arial" w:hAnsi="Palatino Linotype" w:cs="Arial"/>
          <w:i/>
          <w:sz w:val="22"/>
          <w:szCs w:val="22"/>
        </w:rPr>
        <w:t>r</w:t>
      </w:r>
      <w:r w:rsidRPr="00AA0A24">
        <w:rPr>
          <w:rFonts w:ascii="Palatino Linotype" w:eastAsia="Arial" w:hAnsi="Palatino Linotype" w:cs="Arial"/>
          <w:i/>
          <w:spacing w:val="-1"/>
          <w:sz w:val="22"/>
          <w:szCs w:val="22"/>
        </w:rPr>
        <w:t>i</w:t>
      </w:r>
      <w:r w:rsidRPr="00AA0A24">
        <w:rPr>
          <w:rFonts w:ascii="Palatino Linotype" w:eastAsia="Arial" w:hAnsi="Palatino Linotype" w:cs="Arial"/>
          <w:i/>
          <w:spacing w:val="1"/>
          <w:sz w:val="22"/>
          <w:szCs w:val="22"/>
        </w:rPr>
        <w:t>o</w:t>
      </w:r>
      <w:r w:rsidRPr="00AA0A24">
        <w:rPr>
          <w:rFonts w:ascii="Palatino Linotype" w:eastAsia="Arial" w:hAnsi="Palatino Linotype" w:cs="Arial"/>
          <w:i/>
          <w:spacing w:val="-1"/>
          <w:sz w:val="22"/>
          <w:szCs w:val="22"/>
        </w:rPr>
        <w:t>d</w:t>
      </w:r>
      <w:r w:rsidRPr="00AA0A24">
        <w:rPr>
          <w:rFonts w:ascii="Palatino Linotype" w:eastAsia="Arial" w:hAnsi="Palatino Linotype" w:cs="Arial"/>
          <w:i/>
          <w:sz w:val="22"/>
          <w:szCs w:val="22"/>
        </w:rPr>
        <w:t>o</w:t>
      </w:r>
      <w:r w:rsidRPr="00AA0A24">
        <w:rPr>
          <w:rFonts w:ascii="Palatino Linotype" w:eastAsia="Arial" w:hAnsi="Palatino Linotype" w:cs="Arial"/>
          <w:i/>
          <w:spacing w:val="2"/>
          <w:sz w:val="22"/>
          <w:szCs w:val="22"/>
        </w:rPr>
        <w:t xml:space="preserve"> </w:t>
      </w:r>
      <w:r w:rsidRPr="00AA0A24">
        <w:rPr>
          <w:rFonts w:ascii="Palatino Linotype" w:eastAsia="Arial" w:hAnsi="Palatino Linotype" w:cs="Arial"/>
          <w:i/>
          <w:spacing w:val="-1"/>
          <w:sz w:val="22"/>
          <w:szCs w:val="22"/>
        </w:rPr>
        <w:t>d</w:t>
      </w:r>
      <w:r w:rsidRPr="00AA0A24">
        <w:rPr>
          <w:rFonts w:ascii="Palatino Linotype" w:eastAsia="Arial" w:hAnsi="Palatino Linotype" w:cs="Arial"/>
          <w:i/>
          <w:sz w:val="22"/>
          <w:szCs w:val="22"/>
        </w:rPr>
        <w:t xml:space="preserve">e </w:t>
      </w:r>
      <w:r w:rsidRPr="00AA0A24">
        <w:rPr>
          <w:rFonts w:ascii="Palatino Linotype" w:eastAsia="Arial" w:hAnsi="Palatino Linotype" w:cs="Arial"/>
          <w:i/>
          <w:spacing w:val="1"/>
          <w:sz w:val="22"/>
          <w:szCs w:val="22"/>
        </w:rPr>
        <w:t>do</w:t>
      </w:r>
      <w:r w:rsidRPr="00AA0A24">
        <w:rPr>
          <w:rFonts w:ascii="Palatino Linotype" w:eastAsia="Arial" w:hAnsi="Palatino Linotype" w:cs="Arial"/>
          <w:i/>
          <w:sz w:val="22"/>
          <w:szCs w:val="22"/>
        </w:rPr>
        <w:t>ce</w:t>
      </w:r>
      <w:r w:rsidRPr="00AA0A24">
        <w:rPr>
          <w:rFonts w:ascii="Palatino Linotype" w:eastAsia="Arial" w:hAnsi="Palatino Linotype" w:cs="Arial"/>
          <w:i/>
          <w:spacing w:val="3"/>
          <w:sz w:val="22"/>
          <w:szCs w:val="22"/>
        </w:rPr>
        <w:t xml:space="preserve"> </w:t>
      </w:r>
      <w:r w:rsidRPr="00AA0A24">
        <w:rPr>
          <w:rFonts w:ascii="Palatino Linotype" w:eastAsia="Arial" w:hAnsi="Palatino Linotype" w:cs="Arial"/>
          <w:i/>
          <w:spacing w:val="-1"/>
          <w:sz w:val="22"/>
          <w:szCs w:val="22"/>
        </w:rPr>
        <w:t>a</w:t>
      </w:r>
      <w:r w:rsidRPr="00AA0A24">
        <w:rPr>
          <w:rFonts w:ascii="Palatino Linotype" w:eastAsia="Arial" w:hAnsi="Palatino Linotype" w:cs="Arial"/>
          <w:i/>
          <w:spacing w:val="1"/>
          <w:sz w:val="22"/>
          <w:szCs w:val="22"/>
        </w:rPr>
        <w:t>ño</w:t>
      </w:r>
      <w:r w:rsidRPr="00AA0A24">
        <w:rPr>
          <w:rFonts w:ascii="Palatino Linotype" w:eastAsia="Arial" w:hAnsi="Palatino Linotype" w:cs="Arial"/>
          <w:i/>
          <w:sz w:val="22"/>
          <w:szCs w:val="22"/>
        </w:rPr>
        <w:t>s,</w:t>
      </w:r>
      <w:r w:rsidRPr="00AA0A24">
        <w:rPr>
          <w:rFonts w:ascii="Palatino Linotype" w:eastAsia="Arial" w:hAnsi="Palatino Linotype" w:cs="Arial"/>
          <w:i/>
          <w:spacing w:val="2"/>
          <w:sz w:val="22"/>
          <w:szCs w:val="22"/>
        </w:rPr>
        <w:t xml:space="preserve"> </w:t>
      </w:r>
      <w:r w:rsidRPr="00AA0A24">
        <w:rPr>
          <w:rFonts w:ascii="Palatino Linotype" w:eastAsia="Arial" w:hAnsi="Palatino Linotype" w:cs="Arial"/>
          <w:i/>
          <w:spacing w:val="-1"/>
          <w:sz w:val="22"/>
          <w:szCs w:val="22"/>
        </w:rPr>
        <w:t>p</w:t>
      </w:r>
      <w:r w:rsidRPr="00AA0A24">
        <w:rPr>
          <w:rFonts w:ascii="Palatino Linotype" w:eastAsia="Arial" w:hAnsi="Palatino Linotype" w:cs="Arial"/>
          <w:i/>
          <w:spacing w:val="1"/>
          <w:sz w:val="22"/>
          <w:szCs w:val="22"/>
        </w:rPr>
        <w:t>ud</w:t>
      </w:r>
      <w:r w:rsidRPr="00AA0A24">
        <w:rPr>
          <w:rFonts w:ascii="Palatino Linotype" w:eastAsia="Arial" w:hAnsi="Palatino Linotype" w:cs="Arial"/>
          <w:i/>
          <w:sz w:val="22"/>
          <w:szCs w:val="22"/>
        </w:rPr>
        <w:t>i</w:t>
      </w:r>
      <w:r w:rsidRPr="00AA0A24">
        <w:rPr>
          <w:rFonts w:ascii="Palatino Linotype" w:eastAsia="Arial" w:hAnsi="Palatino Linotype" w:cs="Arial"/>
          <w:i/>
          <w:spacing w:val="-2"/>
          <w:sz w:val="22"/>
          <w:szCs w:val="22"/>
        </w:rPr>
        <w:t>e</w:t>
      </w:r>
      <w:r w:rsidRPr="00AA0A24">
        <w:rPr>
          <w:rFonts w:ascii="Palatino Linotype" w:eastAsia="Arial" w:hAnsi="Palatino Linotype" w:cs="Arial"/>
          <w:i/>
          <w:spacing w:val="1"/>
          <w:sz w:val="22"/>
          <w:szCs w:val="22"/>
        </w:rPr>
        <w:t>nd</w:t>
      </w:r>
      <w:r w:rsidRPr="00AA0A24">
        <w:rPr>
          <w:rFonts w:ascii="Palatino Linotype" w:eastAsia="Arial" w:hAnsi="Palatino Linotype" w:cs="Arial"/>
          <w:i/>
          <w:sz w:val="22"/>
          <w:szCs w:val="22"/>
        </w:rPr>
        <w:t xml:space="preserve">o </w:t>
      </w:r>
      <w:r w:rsidRPr="00AA0A24">
        <w:rPr>
          <w:rFonts w:ascii="Palatino Linotype" w:eastAsia="Arial" w:hAnsi="Palatino Linotype" w:cs="Arial"/>
          <w:i/>
          <w:spacing w:val="1"/>
          <w:sz w:val="22"/>
          <w:szCs w:val="22"/>
        </w:rPr>
        <w:t>de</w:t>
      </w:r>
      <w:r w:rsidRPr="00AA0A24">
        <w:rPr>
          <w:rFonts w:ascii="Palatino Linotype" w:eastAsia="Arial" w:hAnsi="Palatino Linotype" w:cs="Arial"/>
          <w:i/>
          <w:sz w:val="22"/>
          <w:szCs w:val="22"/>
        </w:rPr>
        <w:t>sclas</w:t>
      </w:r>
      <w:r w:rsidRPr="00AA0A24">
        <w:rPr>
          <w:rFonts w:ascii="Palatino Linotype" w:eastAsia="Arial" w:hAnsi="Palatino Linotype" w:cs="Arial"/>
          <w:i/>
          <w:spacing w:val="-3"/>
          <w:sz w:val="22"/>
          <w:szCs w:val="22"/>
        </w:rPr>
        <w:t>i</w:t>
      </w:r>
      <w:r w:rsidRPr="00AA0A24">
        <w:rPr>
          <w:rFonts w:ascii="Palatino Linotype" w:eastAsia="Arial" w:hAnsi="Palatino Linotype" w:cs="Arial"/>
          <w:i/>
          <w:spacing w:val="3"/>
          <w:sz w:val="22"/>
          <w:szCs w:val="22"/>
        </w:rPr>
        <w:t>f</w:t>
      </w:r>
      <w:r w:rsidRPr="00AA0A24">
        <w:rPr>
          <w:rFonts w:ascii="Palatino Linotype" w:eastAsia="Arial" w:hAnsi="Palatino Linotype" w:cs="Arial"/>
          <w:i/>
          <w:sz w:val="22"/>
          <w:szCs w:val="22"/>
        </w:rPr>
        <w:t>icarse</w:t>
      </w:r>
      <w:r w:rsidRPr="00AA0A24">
        <w:rPr>
          <w:rFonts w:ascii="Palatino Linotype" w:eastAsia="Arial" w:hAnsi="Palatino Linotype" w:cs="Arial"/>
          <w:i/>
          <w:spacing w:val="2"/>
          <w:sz w:val="22"/>
          <w:szCs w:val="22"/>
        </w:rPr>
        <w:t xml:space="preserve"> </w:t>
      </w:r>
      <w:r w:rsidRPr="00AA0A24">
        <w:rPr>
          <w:rFonts w:ascii="Palatino Linotype" w:eastAsia="Arial" w:hAnsi="Palatino Linotype" w:cs="Arial"/>
          <w:i/>
          <w:sz w:val="22"/>
          <w:szCs w:val="22"/>
        </w:rPr>
        <w:t>c</w:t>
      </w:r>
      <w:r w:rsidRPr="00AA0A24">
        <w:rPr>
          <w:rFonts w:ascii="Palatino Linotype" w:eastAsia="Arial" w:hAnsi="Palatino Linotype" w:cs="Arial"/>
          <w:i/>
          <w:spacing w:val="-1"/>
          <w:sz w:val="22"/>
          <w:szCs w:val="22"/>
        </w:rPr>
        <w:t>u</w:t>
      </w:r>
      <w:r w:rsidRPr="00AA0A24">
        <w:rPr>
          <w:rFonts w:ascii="Palatino Linotype" w:eastAsia="Arial" w:hAnsi="Palatino Linotype" w:cs="Arial"/>
          <w:i/>
          <w:spacing w:val="1"/>
          <w:sz w:val="22"/>
          <w:szCs w:val="22"/>
        </w:rPr>
        <w:t>an</w:t>
      </w:r>
      <w:r w:rsidRPr="00AA0A24">
        <w:rPr>
          <w:rFonts w:ascii="Palatino Linotype" w:eastAsia="Arial" w:hAnsi="Palatino Linotype" w:cs="Arial"/>
          <w:i/>
          <w:spacing w:val="-1"/>
          <w:sz w:val="22"/>
          <w:szCs w:val="22"/>
        </w:rPr>
        <w:t>d</w:t>
      </w:r>
      <w:r w:rsidRPr="00AA0A24">
        <w:rPr>
          <w:rFonts w:ascii="Palatino Linotype" w:eastAsia="Arial" w:hAnsi="Palatino Linotype" w:cs="Arial"/>
          <w:i/>
          <w:sz w:val="22"/>
          <w:szCs w:val="22"/>
        </w:rPr>
        <w:t>o</w:t>
      </w:r>
      <w:r w:rsidRPr="00AA0A24">
        <w:rPr>
          <w:rFonts w:ascii="Palatino Linotype" w:eastAsia="Arial" w:hAnsi="Palatino Linotype" w:cs="Arial"/>
          <w:i/>
          <w:spacing w:val="5"/>
          <w:sz w:val="22"/>
          <w:szCs w:val="22"/>
        </w:rPr>
        <w:t xml:space="preserve"> </w:t>
      </w:r>
      <w:r w:rsidRPr="00AA0A24">
        <w:rPr>
          <w:rFonts w:ascii="Palatino Linotype" w:eastAsia="Arial" w:hAnsi="Palatino Linotype" w:cs="Arial"/>
          <w:i/>
          <w:sz w:val="22"/>
          <w:szCs w:val="22"/>
        </w:rPr>
        <w:t>se</w:t>
      </w:r>
      <w:r w:rsidRPr="00AA0A24">
        <w:rPr>
          <w:rFonts w:ascii="Palatino Linotype" w:eastAsia="Arial" w:hAnsi="Palatino Linotype" w:cs="Arial"/>
          <w:i/>
          <w:spacing w:val="3"/>
          <w:sz w:val="22"/>
          <w:szCs w:val="22"/>
        </w:rPr>
        <w:t xml:space="preserve"> </w:t>
      </w:r>
      <w:r w:rsidRPr="00AA0A24">
        <w:rPr>
          <w:rFonts w:ascii="Palatino Linotype" w:eastAsia="Arial" w:hAnsi="Palatino Linotype" w:cs="Arial"/>
          <w:i/>
          <w:spacing w:val="1"/>
          <w:sz w:val="22"/>
          <w:szCs w:val="22"/>
        </w:rPr>
        <w:t>e</w:t>
      </w:r>
      <w:r w:rsidRPr="00AA0A24">
        <w:rPr>
          <w:rFonts w:ascii="Palatino Linotype" w:eastAsia="Arial" w:hAnsi="Palatino Linotype" w:cs="Arial"/>
          <w:i/>
          <w:spacing w:val="-2"/>
          <w:sz w:val="22"/>
          <w:szCs w:val="22"/>
        </w:rPr>
        <w:t>x</w:t>
      </w:r>
      <w:r w:rsidRPr="00AA0A24">
        <w:rPr>
          <w:rFonts w:ascii="Palatino Linotype" w:eastAsia="Arial" w:hAnsi="Palatino Linotype" w:cs="Arial"/>
          <w:i/>
          <w:sz w:val="22"/>
          <w:szCs w:val="22"/>
        </w:rPr>
        <w:t>ti</w:t>
      </w:r>
      <w:r w:rsidRPr="00AA0A24">
        <w:rPr>
          <w:rFonts w:ascii="Palatino Linotype" w:eastAsia="Arial" w:hAnsi="Palatino Linotype" w:cs="Arial"/>
          <w:i/>
          <w:spacing w:val="1"/>
          <w:sz w:val="22"/>
          <w:szCs w:val="22"/>
        </w:rPr>
        <w:t>n</w:t>
      </w:r>
      <w:r w:rsidRPr="00AA0A24">
        <w:rPr>
          <w:rFonts w:ascii="Palatino Linotype" w:eastAsia="Arial" w:hAnsi="Palatino Linotype" w:cs="Arial"/>
          <w:i/>
          <w:spacing w:val="-1"/>
          <w:sz w:val="22"/>
          <w:szCs w:val="22"/>
        </w:rPr>
        <w:t>g</w:t>
      </w:r>
      <w:r w:rsidRPr="00AA0A24">
        <w:rPr>
          <w:rFonts w:ascii="Palatino Linotype" w:eastAsia="Arial" w:hAnsi="Palatino Linotype" w:cs="Arial"/>
          <w:i/>
          <w:spacing w:val="1"/>
          <w:sz w:val="22"/>
          <w:szCs w:val="22"/>
        </w:rPr>
        <w:t>a</w:t>
      </w:r>
      <w:r w:rsidRPr="00AA0A24">
        <w:rPr>
          <w:rFonts w:ascii="Palatino Linotype" w:eastAsia="Arial" w:hAnsi="Palatino Linotype" w:cs="Arial"/>
          <w:i/>
          <w:sz w:val="22"/>
          <w:szCs w:val="22"/>
        </w:rPr>
        <w:t>n</w:t>
      </w:r>
      <w:r w:rsidRPr="00AA0A24">
        <w:rPr>
          <w:rFonts w:ascii="Palatino Linotype" w:eastAsia="Arial" w:hAnsi="Palatino Linotype" w:cs="Arial"/>
          <w:i/>
          <w:spacing w:val="3"/>
          <w:sz w:val="22"/>
          <w:szCs w:val="22"/>
        </w:rPr>
        <w:t xml:space="preserve"> </w:t>
      </w:r>
      <w:r w:rsidRPr="00AA0A24">
        <w:rPr>
          <w:rFonts w:ascii="Palatino Linotype" w:eastAsia="Arial" w:hAnsi="Palatino Linotype" w:cs="Arial"/>
          <w:i/>
          <w:sz w:val="22"/>
          <w:szCs w:val="22"/>
        </w:rPr>
        <w:t>las</w:t>
      </w:r>
      <w:r w:rsidRPr="00AA0A24">
        <w:rPr>
          <w:rFonts w:ascii="Palatino Linotype" w:eastAsia="Arial" w:hAnsi="Palatino Linotype" w:cs="Arial"/>
          <w:i/>
          <w:spacing w:val="5"/>
          <w:sz w:val="22"/>
          <w:szCs w:val="22"/>
        </w:rPr>
        <w:t xml:space="preserve"> </w:t>
      </w:r>
      <w:r w:rsidRPr="00AA0A24">
        <w:rPr>
          <w:rFonts w:ascii="Palatino Linotype" w:eastAsia="Arial" w:hAnsi="Palatino Linotype" w:cs="Arial"/>
          <w:i/>
          <w:spacing w:val="-2"/>
          <w:sz w:val="22"/>
          <w:szCs w:val="22"/>
        </w:rPr>
        <w:t>c</w:t>
      </w:r>
      <w:r w:rsidRPr="00AA0A24">
        <w:rPr>
          <w:rFonts w:ascii="Palatino Linotype" w:eastAsia="Arial" w:hAnsi="Palatino Linotype" w:cs="Arial"/>
          <w:i/>
          <w:spacing w:val="1"/>
          <w:sz w:val="22"/>
          <w:szCs w:val="22"/>
        </w:rPr>
        <w:t>a</w:t>
      </w:r>
      <w:r w:rsidRPr="00AA0A24">
        <w:rPr>
          <w:rFonts w:ascii="Palatino Linotype" w:eastAsia="Arial" w:hAnsi="Palatino Linotype" w:cs="Arial"/>
          <w:i/>
          <w:spacing w:val="-1"/>
          <w:sz w:val="22"/>
          <w:szCs w:val="22"/>
        </w:rPr>
        <w:t>u</w:t>
      </w:r>
      <w:r w:rsidRPr="00AA0A24">
        <w:rPr>
          <w:rFonts w:ascii="Palatino Linotype" w:eastAsia="Arial" w:hAnsi="Palatino Linotype" w:cs="Arial"/>
          <w:i/>
          <w:sz w:val="22"/>
          <w:szCs w:val="22"/>
        </w:rPr>
        <w:t>s</w:t>
      </w:r>
      <w:r w:rsidRPr="00AA0A24">
        <w:rPr>
          <w:rFonts w:ascii="Palatino Linotype" w:eastAsia="Arial" w:hAnsi="Palatino Linotype" w:cs="Arial"/>
          <w:i/>
          <w:spacing w:val="1"/>
          <w:sz w:val="22"/>
          <w:szCs w:val="22"/>
        </w:rPr>
        <w:t>a</w:t>
      </w:r>
      <w:r w:rsidRPr="00AA0A24">
        <w:rPr>
          <w:rFonts w:ascii="Palatino Linotype" w:eastAsia="Arial" w:hAnsi="Palatino Linotype" w:cs="Arial"/>
          <w:i/>
          <w:sz w:val="22"/>
          <w:szCs w:val="22"/>
        </w:rPr>
        <w:t>s</w:t>
      </w:r>
      <w:r w:rsidRPr="00AA0A24">
        <w:rPr>
          <w:rFonts w:ascii="Palatino Linotype" w:eastAsia="Arial" w:hAnsi="Palatino Linotype" w:cs="Arial"/>
          <w:i/>
          <w:spacing w:val="4"/>
          <w:sz w:val="22"/>
          <w:szCs w:val="22"/>
        </w:rPr>
        <w:t xml:space="preserve"> </w:t>
      </w:r>
      <w:r w:rsidRPr="00AA0A24">
        <w:rPr>
          <w:rFonts w:ascii="Palatino Linotype" w:eastAsia="Arial" w:hAnsi="Palatino Linotype" w:cs="Arial"/>
          <w:i/>
          <w:spacing w:val="-1"/>
          <w:sz w:val="22"/>
          <w:szCs w:val="22"/>
        </w:rPr>
        <w:t>q</w:t>
      </w:r>
      <w:r w:rsidRPr="00AA0A24">
        <w:rPr>
          <w:rFonts w:ascii="Palatino Linotype" w:eastAsia="Arial" w:hAnsi="Palatino Linotype" w:cs="Arial"/>
          <w:i/>
          <w:spacing w:val="1"/>
          <w:sz w:val="22"/>
          <w:szCs w:val="22"/>
        </w:rPr>
        <w:t>u</w:t>
      </w:r>
      <w:r w:rsidRPr="00AA0A24">
        <w:rPr>
          <w:rFonts w:ascii="Palatino Linotype" w:eastAsia="Arial" w:hAnsi="Palatino Linotype" w:cs="Arial"/>
          <w:i/>
          <w:sz w:val="22"/>
          <w:szCs w:val="22"/>
        </w:rPr>
        <w:t>e</w:t>
      </w:r>
      <w:r w:rsidRPr="00AA0A24">
        <w:rPr>
          <w:rFonts w:ascii="Palatino Linotype" w:eastAsia="Arial" w:hAnsi="Palatino Linotype" w:cs="Arial"/>
          <w:i/>
          <w:spacing w:val="3"/>
          <w:sz w:val="22"/>
          <w:szCs w:val="22"/>
        </w:rPr>
        <w:t xml:space="preserve"> </w:t>
      </w:r>
      <w:r w:rsidRPr="00AA0A24">
        <w:rPr>
          <w:rFonts w:ascii="Palatino Linotype" w:eastAsia="Arial" w:hAnsi="Palatino Linotype" w:cs="Arial"/>
          <w:i/>
          <w:spacing w:val="1"/>
          <w:sz w:val="22"/>
          <w:szCs w:val="22"/>
        </w:rPr>
        <w:t>d</w:t>
      </w:r>
      <w:r w:rsidRPr="00AA0A24">
        <w:rPr>
          <w:rFonts w:ascii="Palatino Linotype" w:eastAsia="Arial" w:hAnsi="Palatino Linotype" w:cs="Arial"/>
          <w:i/>
          <w:sz w:val="22"/>
          <w:szCs w:val="22"/>
        </w:rPr>
        <w:t>ie</w:t>
      </w:r>
      <w:r w:rsidRPr="00AA0A24">
        <w:rPr>
          <w:rFonts w:ascii="Palatino Linotype" w:eastAsia="Arial" w:hAnsi="Palatino Linotype" w:cs="Arial"/>
          <w:i/>
          <w:spacing w:val="-3"/>
          <w:sz w:val="22"/>
          <w:szCs w:val="22"/>
        </w:rPr>
        <w:t>r</w:t>
      </w:r>
      <w:r w:rsidRPr="00AA0A24">
        <w:rPr>
          <w:rFonts w:ascii="Palatino Linotype" w:eastAsia="Arial" w:hAnsi="Palatino Linotype" w:cs="Arial"/>
          <w:i/>
          <w:spacing w:val="-1"/>
          <w:sz w:val="22"/>
          <w:szCs w:val="22"/>
        </w:rPr>
        <w:t>o</w:t>
      </w:r>
      <w:r w:rsidRPr="00AA0A24">
        <w:rPr>
          <w:rFonts w:ascii="Palatino Linotype" w:eastAsia="Arial" w:hAnsi="Palatino Linotype" w:cs="Arial"/>
          <w:i/>
          <w:sz w:val="22"/>
          <w:szCs w:val="22"/>
        </w:rPr>
        <w:t xml:space="preserve">n </w:t>
      </w:r>
      <w:r w:rsidRPr="00AA0A24">
        <w:rPr>
          <w:rFonts w:ascii="Palatino Linotype" w:eastAsia="Arial" w:hAnsi="Palatino Linotype" w:cs="Arial"/>
          <w:i/>
          <w:spacing w:val="1"/>
          <w:sz w:val="22"/>
          <w:szCs w:val="22"/>
        </w:rPr>
        <w:t>o</w:t>
      </w:r>
      <w:r w:rsidRPr="00AA0A24">
        <w:rPr>
          <w:rFonts w:ascii="Palatino Linotype" w:eastAsia="Arial" w:hAnsi="Palatino Linotype" w:cs="Arial"/>
          <w:i/>
          <w:sz w:val="22"/>
          <w:szCs w:val="22"/>
        </w:rPr>
        <w:t>r</w:t>
      </w:r>
      <w:r w:rsidRPr="00AA0A24">
        <w:rPr>
          <w:rFonts w:ascii="Palatino Linotype" w:eastAsia="Arial" w:hAnsi="Palatino Linotype" w:cs="Arial"/>
          <w:i/>
          <w:spacing w:val="-1"/>
          <w:sz w:val="22"/>
          <w:szCs w:val="22"/>
        </w:rPr>
        <w:t>ig</w:t>
      </w:r>
      <w:r w:rsidRPr="00AA0A24">
        <w:rPr>
          <w:rFonts w:ascii="Palatino Linotype" w:eastAsia="Arial" w:hAnsi="Palatino Linotype" w:cs="Arial"/>
          <w:i/>
          <w:spacing w:val="1"/>
          <w:sz w:val="22"/>
          <w:szCs w:val="22"/>
        </w:rPr>
        <w:t>e</w:t>
      </w:r>
      <w:r w:rsidRPr="00AA0A24">
        <w:rPr>
          <w:rFonts w:ascii="Palatino Linotype" w:eastAsia="Arial" w:hAnsi="Palatino Linotype" w:cs="Arial"/>
          <w:i/>
          <w:sz w:val="22"/>
          <w:szCs w:val="22"/>
        </w:rPr>
        <w:t>n</w:t>
      </w:r>
      <w:r w:rsidRPr="00AA0A24">
        <w:rPr>
          <w:rFonts w:ascii="Palatino Linotype" w:eastAsia="Arial" w:hAnsi="Palatino Linotype" w:cs="Arial"/>
          <w:i/>
          <w:spacing w:val="4"/>
          <w:sz w:val="22"/>
          <w:szCs w:val="22"/>
        </w:rPr>
        <w:t xml:space="preserve"> </w:t>
      </w:r>
      <w:r w:rsidRPr="00AA0A24">
        <w:rPr>
          <w:rFonts w:ascii="Palatino Linotype" w:eastAsia="Arial" w:hAnsi="Palatino Linotype" w:cs="Arial"/>
          <w:i/>
          <w:sz w:val="22"/>
          <w:szCs w:val="22"/>
        </w:rPr>
        <w:t>a</w:t>
      </w:r>
      <w:r w:rsidRPr="00AA0A24">
        <w:rPr>
          <w:rFonts w:ascii="Palatino Linotype" w:eastAsia="Arial" w:hAnsi="Palatino Linotype" w:cs="Arial"/>
          <w:i/>
          <w:spacing w:val="4"/>
          <w:sz w:val="22"/>
          <w:szCs w:val="22"/>
        </w:rPr>
        <w:t xml:space="preserve"> </w:t>
      </w:r>
      <w:r w:rsidRPr="00AA0A24">
        <w:rPr>
          <w:rFonts w:ascii="Palatino Linotype" w:eastAsia="Arial" w:hAnsi="Palatino Linotype" w:cs="Arial"/>
          <w:i/>
          <w:spacing w:val="-2"/>
          <w:sz w:val="22"/>
          <w:szCs w:val="22"/>
        </w:rPr>
        <w:t>s</w:t>
      </w:r>
      <w:r w:rsidRPr="00AA0A24">
        <w:rPr>
          <w:rFonts w:ascii="Palatino Linotype" w:eastAsia="Arial" w:hAnsi="Palatino Linotype" w:cs="Arial"/>
          <w:i/>
          <w:sz w:val="22"/>
          <w:szCs w:val="22"/>
        </w:rPr>
        <w:t>u</w:t>
      </w:r>
      <w:r w:rsidRPr="00AA0A24">
        <w:rPr>
          <w:rFonts w:ascii="Palatino Linotype" w:eastAsia="Arial" w:hAnsi="Palatino Linotype" w:cs="Arial"/>
          <w:i/>
          <w:spacing w:val="4"/>
          <w:sz w:val="22"/>
          <w:szCs w:val="22"/>
        </w:rPr>
        <w:t xml:space="preserve"> </w:t>
      </w:r>
      <w:r w:rsidRPr="00AA0A24">
        <w:rPr>
          <w:rFonts w:ascii="Palatino Linotype" w:eastAsia="Arial" w:hAnsi="Palatino Linotype" w:cs="Arial"/>
          <w:i/>
          <w:sz w:val="22"/>
          <w:szCs w:val="22"/>
        </w:rPr>
        <w:t>clas</w:t>
      </w:r>
      <w:r w:rsidRPr="00AA0A24">
        <w:rPr>
          <w:rFonts w:ascii="Palatino Linotype" w:eastAsia="Arial" w:hAnsi="Palatino Linotype" w:cs="Arial"/>
          <w:i/>
          <w:spacing w:val="-3"/>
          <w:sz w:val="22"/>
          <w:szCs w:val="22"/>
        </w:rPr>
        <w:t>i</w:t>
      </w:r>
      <w:r w:rsidRPr="00AA0A24">
        <w:rPr>
          <w:rFonts w:ascii="Palatino Linotype" w:eastAsia="Arial" w:hAnsi="Palatino Linotype" w:cs="Arial"/>
          <w:i/>
          <w:spacing w:val="5"/>
          <w:sz w:val="22"/>
          <w:szCs w:val="22"/>
        </w:rPr>
        <w:t>f</w:t>
      </w:r>
      <w:r w:rsidRPr="00AA0A24">
        <w:rPr>
          <w:rFonts w:ascii="Palatino Linotype" w:eastAsia="Arial" w:hAnsi="Palatino Linotype" w:cs="Arial"/>
          <w:i/>
          <w:sz w:val="22"/>
          <w:szCs w:val="22"/>
        </w:rPr>
        <w:t>icac</w:t>
      </w:r>
      <w:r w:rsidRPr="00AA0A24">
        <w:rPr>
          <w:rFonts w:ascii="Palatino Linotype" w:eastAsia="Arial" w:hAnsi="Palatino Linotype" w:cs="Arial"/>
          <w:i/>
          <w:spacing w:val="-3"/>
          <w:sz w:val="22"/>
          <w:szCs w:val="22"/>
        </w:rPr>
        <w:t>i</w:t>
      </w:r>
      <w:r w:rsidRPr="00AA0A24">
        <w:rPr>
          <w:rFonts w:ascii="Palatino Linotype" w:eastAsia="Arial" w:hAnsi="Palatino Linotype" w:cs="Arial"/>
          <w:i/>
          <w:spacing w:val="1"/>
          <w:sz w:val="22"/>
          <w:szCs w:val="22"/>
        </w:rPr>
        <w:t>ó</w:t>
      </w:r>
      <w:r w:rsidRPr="00AA0A24">
        <w:rPr>
          <w:rFonts w:ascii="Palatino Linotype" w:eastAsia="Arial" w:hAnsi="Palatino Linotype" w:cs="Arial"/>
          <w:i/>
          <w:sz w:val="22"/>
          <w:szCs w:val="22"/>
        </w:rPr>
        <w:t>n</w:t>
      </w:r>
      <w:r w:rsidRPr="00AA0A24">
        <w:rPr>
          <w:rFonts w:ascii="Palatino Linotype" w:eastAsia="Arial" w:hAnsi="Palatino Linotype" w:cs="Arial"/>
          <w:i/>
          <w:spacing w:val="1"/>
          <w:sz w:val="22"/>
          <w:szCs w:val="22"/>
        </w:rPr>
        <w:t xml:space="preserve"> </w:t>
      </w:r>
      <w:r w:rsidRPr="00AA0A24">
        <w:rPr>
          <w:rFonts w:ascii="Palatino Linotype" w:eastAsia="Arial" w:hAnsi="Palatino Linotype" w:cs="Arial"/>
          <w:i/>
          <w:sz w:val="22"/>
          <w:szCs w:val="22"/>
        </w:rPr>
        <w:t>o</w:t>
      </w:r>
      <w:r w:rsidRPr="00AA0A24">
        <w:rPr>
          <w:rFonts w:ascii="Palatino Linotype" w:eastAsia="Arial" w:hAnsi="Palatino Linotype" w:cs="Arial"/>
          <w:i/>
          <w:spacing w:val="4"/>
          <w:sz w:val="22"/>
          <w:szCs w:val="22"/>
        </w:rPr>
        <w:t xml:space="preserve"> </w:t>
      </w:r>
      <w:r w:rsidRPr="00AA0A24">
        <w:rPr>
          <w:rFonts w:ascii="Palatino Linotype" w:eastAsia="Arial" w:hAnsi="Palatino Linotype" w:cs="Arial"/>
          <w:i/>
          <w:sz w:val="22"/>
          <w:szCs w:val="22"/>
        </w:rPr>
        <w:t>c</w:t>
      </w:r>
      <w:r w:rsidRPr="00AA0A24">
        <w:rPr>
          <w:rFonts w:ascii="Palatino Linotype" w:eastAsia="Arial" w:hAnsi="Palatino Linotype" w:cs="Arial"/>
          <w:i/>
          <w:spacing w:val="-1"/>
          <w:sz w:val="22"/>
          <w:szCs w:val="22"/>
        </w:rPr>
        <w:t>u</w:t>
      </w:r>
      <w:r w:rsidRPr="00AA0A24">
        <w:rPr>
          <w:rFonts w:ascii="Palatino Linotype" w:eastAsia="Arial" w:hAnsi="Palatino Linotype" w:cs="Arial"/>
          <w:i/>
          <w:spacing w:val="1"/>
          <w:sz w:val="22"/>
          <w:szCs w:val="22"/>
        </w:rPr>
        <w:t>an</w:t>
      </w:r>
      <w:r w:rsidRPr="00AA0A24">
        <w:rPr>
          <w:rFonts w:ascii="Palatino Linotype" w:eastAsia="Arial" w:hAnsi="Palatino Linotype" w:cs="Arial"/>
          <w:i/>
          <w:spacing w:val="-1"/>
          <w:sz w:val="22"/>
          <w:szCs w:val="22"/>
        </w:rPr>
        <w:t>d</w:t>
      </w:r>
      <w:r w:rsidRPr="00AA0A24">
        <w:rPr>
          <w:rFonts w:ascii="Palatino Linotype" w:eastAsia="Arial" w:hAnsi="Palatino Linotype" w:cs="Arial"/>
          <w:i/>
          <w:sz w:val="22"/>
          <w:szCs w:val="22"/>
        </w:rPr>
        <w:t>o</w:t>
      </w:r>
      <w:r w:rsidRPr="00AA0A24">
        <w:rPr>
          <w:rFonts w:ascii="Palatino Linotype" w:eastAsia="Arial" w:hAnsi="Palatino Linotype" w:cs="Arial"/>
          <w:i/>
          <w:spacing w:val="1"/>
          <w:sz w:val="22"/>
          <w:szCs w:val="22"/>
        </w:rPr>
        <w:t xml:space="preserve"> ha</w:t>
      </w:r>
      <w:r w:rsidRPr="00AA0A24">
        <w:rPr>
          <w:rFonts w:ascii="Palatino Linotype" w:eastAsia="Arial" w:hAnsi="Palatino Linotype" w:cs="Arial"/>
          <w:i/>
          <w:spacing w:val="-2"/>
          <w:sz w:val="22"/>
          <w:szCs w:val="22"/>
        </w:rPr>
        <w:t>y</w:t>
      </w:r>
      <w:r w:rsidRPr="00AA0A24">
        <w:rPr>
          <w:rFonts w:ascii="Palatino Linotype" w:eastAsia="Arial" w:hAnsi="Palatino Linotype" w:cs="Arial"/>
          <w:i/>
          <w:sz w:val="22"/>
          <w:szCs w:val="22"/>
        </w:rPr>
        <w:t>a</w:t>
      </w:r>
      <w:r w:rsidRPr="00AA0A24">
        <w:rPr>
          <w:rFonts w:ascii="Palatino Linotype" w:eastAsia="Arial" w:hAnsi="Palatino Linotype" w:cs="Arial"/>
          <w:i/>
          <w:spacing w:val="4"/>
          <w:sz w:val="22"/>
          <w:szCs w:val="22"/>
        </w:rPr>
        <w:t xml:space="preserve"> </w:t>
      </w:r>
      <w:r w:rsidRPr="00AA0A24">
        <w:rPr>
          <w:rFonts w:ascii="Palatino Linotype" w:eastAsia="Arial" w:hAnsi="Palatino Linotype" w:cs="Arial"/>
          <w:i/>
          <w:sz w:val="22"/>
          <w:szCs w:val="22"/>
        </w:rPr>
        <w:t>tra</w:t>
      </w:r>
      <w:r w:rsidRPr="00AA0A24">
        <w:rPr>
          <w:rFonts w:ascii="Palatino Linotype" w:eastAsia="Arial" w:hAnsi="Palatino Linotype" w:cs="Arial"/>
          <w:i/>
          <w:spacing w:val="-1"/>
          <w:sz w:val="22"/>
          <w:szCs w:val="22"/>
        </w:rPr>
        <w:t>n</w:t>
      </w:r>
      <w:r w:rsidRPr="00AA0A24">
        <w:rPr>
          <w:rFonts w:ascii="Palatino Linotype" w:eastAsia="Arial" w:hAnsi="Palatino Linotype" w:cs="Arial"/>
          <w:i/>
          <w:sz w:val="22"/>
          <w:szCs w:val="22"/>
        </w:rPr>
        <w:t>sc</w:t>
      </w:r>
      <w:r w:rsidRPr="00AA0A24">
        <w:rPr>
          <w:rFonts w:ascii="Palatino Linotype" w:eastAsia="Arial" w:hAnsi="Palatino Linotype" w:cs="Arial"/>
          <w:i/>
          <w:spacing w:val="1"/>
          <w:sz w:val="22"/>
          <w:szCs w:val="22"/>
        </w:rPr>
        <w:t>u</w:t>
      </w:r>
      <w:r w:rsidRPr="00AA0A24">
        <w:rPr>
          <w:rFonts w:ascii="Palatino Linotype" w:eastAsia="Arial" w:hAnsi="Palatino Linotype" w:cs="Arial"/>
          <w:i/>
          <w:sz w:val="22"/>
          <w:szCs w:val="22"/>
        </w:rPr>
        <w:t>r</w:t>
      </w:r>
      <w:r w:rsidRPr="00AA0A24">
        <w:rPr>
          <w:rFonts w:ascii="Palatino Linotype" w:eastAsia="Arial" w:hAnsi="Palatino Linotype" w:cs="Arial"/>
          <w:i/>
          <w:spacing w:val="-1"/>
          <w:sz w:val="22"/>
          <w:szCs w:val="22"/>
        </w:rPr>
        <w:t>r</w:t>
      </w:r>
      <w:r w:rsidRPr="00AA0A24">
        <w:rPr>
          <w:rFonts w:ascii="Palatino Linotype" w:eastAsia="Arial" w:hAnsi="Palatino Linotype" w:cs="Arial"/>
          <w:i/>
          <w:sz w:val="22"/>
          <w:szCs w:val="22"/>
        </w:rPr>
        <w:t>ido</w:t>
      </w:r>
      <w:r w:rsidRPr="00AA0A24">
        <w:rPr>
          <w:rFonts w:ascii="Palatino Linotype" w:eastAsia="Arial" w:hAnsi="Palatino Linotype" w:cs="Arial"/>
          <w:i/>
          <w:spacing w:val="4"/>
          <w:sz w:val="22"/>
          <w:szCs w:val="22"/>
        </w:rPr>
        <w:t xml:space="preserve"> </w:t>
      </w:r>
      <w:r w:rsidRPr="00AA0A24">
        <w:rPr>
          <w:rFonts w:ascii="Palatino Linotype" w:eastAsia="Arial" w:hAnsi="Palatino Linotype" w:cs="Arial"/>
          <w:i/>
          <w:spacing w:val="1"/>
          <w:sz w:val="22"/>
          <w:szCs w:val="22"/>
        </w:rPr>
        <w:t>e</w:t>
      </w:r>
      <w:r w:rsidRPr="00AA0A24">
        <w:rPr>
          <w:rFonts w:ascii="Palatino Linotype" w:eastAsia="Arial" w:hAnsi="Palatino Linotype" w:cs="Arial"/>
          <w:i/>
          <w:sz w:val="22"/>
          <w:szCs w:val="22"/>
        </w:rPr>
        <w:t xml:space="preserve">l </w:t>
      </w:r>
      <w:r w:rsidRPr="00AA0A24">
        <w:rPr>
          <w:rFonts w:ascii="Palatino Linotype" w:eastAsia="Arial" w:hAnsi="Palatino Linotype" w:cs="Arial"/>
          <w:i/>
          <w:spacing w:val="1"/>
          <w:sz w:val="22"/>
          <w:szCs w:val="22"/>
        </w:rPr>
        <w:t>pe</w:t>
      </w:r>
      <w:r w:rsidRPr="00AA0A24">
        <w:rPr>
          <w:rFonts w:ascii="Palatino Linotype" w:eastAsia="Arial" w:hAnsi="Palatino Linotype" w:cs="Arial"/>
          <w:i/>
          <w:sz w:val="22"/>
          <w:szCs w:val="22"/>
        </w:rPr>
        <w:t>r</w:t>
      </w:r>
      <w:r w:rsidRPr="00AA0A24">
        <w:rPr>
          <w:rFonts w:ascii="Palatino Linotype" w:eastAsia="Arial" w:hAnsi="Palatino Linotype" w:cs="Arial"/>
          <w:i/>
          <w:spacing w:val="-1"/>
          <w:sz w:val="22"/>
          <w:szCs w:val="22"/>
        </w:rPr>
        <w:t>i</w:t>
      </w:r>
      <w:r w:rsidRPr="00AA0A24">
        <w:rPr>
          <w:rFonts w:ascii="Palatino Linotype" w:eastAsia="Arial" w:hAnsi="Palatino Linotype" w:cs="Arial"/>
          <w:i/>
          <w:spacing w:val="1"/>
          <w:sz w:val="22"/>
          <w:szCs w:val="22"/>
        </w:rPr>
        <w:t>o</w:t>
      </w:r>
      <w:r w:rsidRPr="00AA0A24">
        <w:rPr>
          <w:rFonts w:ascii="Palatino Linotype" w:eastAsia="Arial" w:hAnsi="Palatino Linotype" w:cs="Arial"/>
          <w:i/>
          <w:spacing w:val="-1"/>
          <w:sz w:val="22"/>
          <w:szCs w:val="22"/>
        </w:rPr>
        <w:t>d</w:t>
      </w:r>
      <w:r w:rsidRPr="00AA0A24">
        <w:rPr>
          <w:rFonts w:ascii="Palatino Linotype" w:eastAsia="Arial" w:hAnsi="Palatino Linotype" w:cs="Arial"/>
          <w:i/>
          <w:sz w:val="22"/>
          <w:szCs w:val="22"/>
        </w:rPr>
        <w:t>o</w:t>
      </w:r>
      <w:r w:rsidRPr="00AA0A24">
        <w:rPr>
          <w:rFonts w:ascii="Palatino Linotype" w:eastAsia="Arial" w:hAnsi="Palatino Linotype" w:cs="Arial"/>
          <w:i/>
          <w:spacing w:val="4"/>
          <w:sz w:val="22"/>
          <w:szCs w:val="22"/>
        </w:rPr>
        <w:t xml:space="preserve"> </w:t>
      </w:r>
      <w:r w:rsidRPr="00AA0A24">
        <w:rPr>
          <w:rFonts w:ascii="Palatino Linotype" w:eastAsia="Arial" w:hAnsi="Palatino Linotype" w:cs="Arial"/>
          <w:i/>
          <w:spacing w:val="-1"/>
          <w:sz w:val="22"/>
          <w:szCs w:val="22"/>
        </w:rPr>
        <w:t>d</w:t>
      </w:r>
      <w:r w:rsidRPr="00AA0A24">
        <w:rPr>
          <w:rFonts w:ascii="Palatino Linotype" w:eastAsia="Arial" w:hAnsi="Palatino Linotype" w:cs="Arial"/>
          <w:i/>
          <w:sz w:val="22"/>
          <w:szCs w:val="22"/>
        </w:rPr>
        <w:t>e</w:t>
      </w:r>
      <w:r w:rsidRPr="00AA0A24">
        <w:rPr>
          <w:rFonts w:ascii="Palatino Linotype" w:eastAsia="Arial" w:hAnsi="Palatino Linotype" w:cs="Arial"/>
          <w:i/>
          <w:spacing w:val="1"/>
          <w:sz w:val="22"/>
          <w:szCs w:val="22"/>
        </w:rPr>
        <w:t xml:space="preserve"> </w:t>
      </w:r>
      <w:r w:rsidRPr="00AA0A24">
        <w:rPr>
          <w:rFonts w:ascii="Palatino Linotype" w:eastAsia="Arial" w:hAnsi="Palatino Linotype" w:cs="Arial"/>
          <w:i/>
          <w:sz w:val="22"/>
          <w:szCs w:val="22"/>
        </w:rPr>
        <w:t>res</w:t>
      </w:r>
      <w:r w:rsidRPr="00AA0A24">
        <w:rPr>
          <w:rFonts w:ascii="Palatino Linotype" w:eastAsia="Arial" w:hAnsi="Palatino Linotype" w:cs="Arial"/>
          <w:i/>
          <w:spacing w:val="1"/>
          <w:sz w:val="22"/>
          <w:szCs w:val="22"/>
        </w:rPr>
        <w:t>e</w:t>
      </w:r>
      <w:r w:rsidRPr="00AA0A24">
        <w:rPr>
          <w:rFonts w:ascii="Palatino Linotype" w:eastAsia="Arial" w:hAnsi="Palatino Linotype" w:cs="Arial"/>
          <w:i/>
          <w:sz w:val="22"/>
          <w:szCs w:val="22"/>
        </w:rPr>
        <w:t>r</w:t>
      </w:r>
      <w:r w:rsidRPr="00AA0A24">
        <w:rPr>
          <w:rFonts w:ascii="Palatino Linotype" w:eastAsia="Arial" w:hAnsi="Palatino Linotype" w:cs="Arial"/>
          <w:i/>
          <w:spacing w:val="-3"/>
          <w:sz w:val="22"/>
          <w:szCs w:val="22"/>
        </w:rPr>
        <w:t>v</w:t>
      </w:r>
      <w:r w:rsidRPr="00AA0A24">
        <w:rPr>
          <w:rFonts w:ascii="Palatino Linotype" w:eastAsia="Arial" w:hAnsi="Palatino Linotype" w:cs="Arial"/>
          <w:i/>
          <w:spacing w:val="1"/>
          <w:sz w:val="22"/>
          <w:szCs w:val="22"/>
        </w:rPr>
        <w:t>a</w:t>
      </w:r>
      <w:r w:rsidRPr="00AA0A24">
        <w:rPr>
          <w:rFonts w:ascii="Palatino Linotype" w:eastAsia="Arial" w:hAnsi="Palatino Linotype" w:cs="Arial"/>
          <w:i/>
          <w:sz w:val="22"/>
          <w:szCs w:val="22"/>
        </w:rPr>
        <w:t>.</w:t>
      </w:r>
      <w:r w:rsidRPr="00AA0A24">
        <w:rPr>
          <w:rFonts w:ascii="Palatino Linotype" w:eastAsia="Arial" w:hAnsi="Palatino Linotype" w:cs="Arial"/>
          <w:i/>
          <w:spacing w:val="3"/>
          <w:sz w:val="22"/>
          <w:szCs w:val="22"/>
        </w:rPr>
        <w:t xml:space="preserve"> </w:t>
      </w:r>
      <w:r w:rsidRPr="00AA0A24">
        <w:rPr>
          <w:rFonts w:ascii="Palatino Linotype" w:eastAsia="Arial" w:hAnsi="Palatino Linotype" w:cs="Arial"/>
          <w:i/>
          <w:sz w:val="22"/>
          <w:szCs w:val="22"/>
        </w:rPr>
        <w:t>S</w:t>
      </w:r>
      <w:r w:rsidRPr="00AA0A24">
        <w:rPr>
          <w:rFonts w:ascii="Palatino Linotype" w:eastAsia="Arial" w:hAnsi="Palatino Linotype" w:cs="Arial"/>
          <w:i/>
          <w:spacing w:val="1"/>
          <w:sz w:val="22"/>
          <w:szCs w:val="22"/>
        </w:rPr>
        <w:t>e</w:t>
      </w:r>
      <w:r w:rsidRPr="00AA0A24">
        <w:rPr>
          <w:rFonts w:ascii="Palatino Linotype" w:eastAsia="Arial" w:hAnsi="Palatino Linotype" w:cs="Arial"/>
          <w:i/>
          <w:spacing w:val="-1"/>
          <w:sz w:val="22"/>
          <w:szCs w:val="22"/>
        </w:rPr>
        <w:t>gú</w:t>
      </w:r>
      <w:r w:rsidRPr="00AA0A24">
        <w:rPr>
          <w:rFonts w:ascii="Palatino Linotype" w:eastAsia="Arial" w:hAnsi="Palatino Linotype" w:cs="Arial"/>
          <w:i/>
          <w:sz w:val="22"/>
          <w:szCs w:val="22"/>
        </w:rPr>
        <w:t>n se</w:t>
      </w:r>
      <w:r w:rsidRPr="00AA0A24">
        <w:rPr>
          <w:rFonts w:ascii="Palatino Linotype" w:eastAsia="Arial" w:hAnsi="Palatino Linotype" w:cs="Arial"/>
          <w:i/>
          <w:spacing w:val="2"/>
          <w:sz w:val="22"/>
          <w:szCs w:val="22"/>
        </w:rPr>
        <w:t xml:space="preserve"> </w:t>
      </w:r>
      <w:r w:rsidRPr="00AA0A24">
        <w:rPr>
          <w:rFonts w:ascii="Palatino Linotype" w:eastAsia="Arial" w:hAnsi="Palatino Linotype" w:cs="Arial"/>
          <w:i/>
          <w:spacing w:val="1"/>
          <w:sz w:val="22"/>
          <w:szCs w:val="22"/>
        </w:rPr>
        <w:t>ad</w:t>
      </w:r>
      <w:r w:rsidRPr="00AA0A24">
        <w:rPr>
          <w:rFonts w:ascii="Palatino Linotype" w:eastAsia="Arial" w:hAnsi="Palatino Linotype" w:cs="Arial"/>
          <w:i/>
          <w:spacing w:val="-2"/>
          <w:sz w:val="22"/>
          <w:szCs w:val="22"/>
        </w:rPr>
        <w:t>v</w:t>
      </w:r>
      <w:r w:rsidRPr="00AA0A24">
        <w:rPr>
          <w:rFonts w:ascii="Palatino Linotype" w:eastAsia="Arial" w:hAnsi="Palatino Linotype" w:cs="Arial"/>
          <w:i/>
          <w:sz w:val="22"/>
          <w:szCs w:val="22"/>
        </w:rPr>
        <w:t>iert</w:t>
      </w:r>
      <w:r w:rsidRPr="00AA0A24">
        <w:rPr>
          <w:rFonts w:ascii="Palatino Linotype" w:eastAsia="Arial" w:hAnsi="Palatino Linotype" w:cs="Arial"/>
          <w:i/>
          <w:spacing w:val="1"/>
          <w:sz w:val="22"/>
          <w:szCs w:val="22"/>
        </w:rPr>
        <w:t>e</w:t>
      </w:r>
      <w:r w:rsidRPr="00AA0A24">
        <w:rPr>
          <w:rFonts w:ascii="Palatino Linotype" w:eastAsia="Arial" w:hAnsi="Palatino Linotype" w:cs="Arial"/>
          <w:i/>
          <w:sz w:val="22"/>
          <w:szCs w:val="22"/>
        </w:rPr>
        <w:t>,</w:t>
      </w:r>
      <w:r w:rsidRPr="00AA0A24">
        <w:rPr>
          <w:rFonts w:ascii="Palatino Linotype" w:eastAsia="Arial" w:hAnsi="Palatino Linotype" w:cs="Arial"/>
          <w:i/>
          <w:spacing w:val="2"/>
          <w:sz w:val="22"/>
          <w:szCs w:val="22"/>
        </w:rPr>
        <w:t xml:space="preserve"> </w:t>
      </w:r>
      <w:r w:rsidRPr="00AA0A24">
        <w:rPr>
          <w:rFonts w:ascii="Palatino Linotype" w:eastAsia="Arial" w:hAnsi="Palatino Linotype" w:cs="Arial"/>
          <w:i/>
          <w:sz w:val="22"/>
          <w:szCs w:val="22"/>
        </w:rPr>
        <w:t>la</w:t>
      </w:r>
      <w:r w:rsidRPr="00AA0A24">
        <w:rPr>
          <w:rFonts w:ascii="Palatino Linotype" w:eastAsia="Arial" w:hAnsi="Palatino Linotype" w:cs="Arial"/>
          <w:i/>
          <w:spacing w:val="4"/>
          <w:sz w:val="22"/>
          <w:szCs w:val="22"/>
        </w:rPr>
        <w:t xml:space="preserve"> </w:t>
      </w:r>
      <w:r w:rsidRPr="00AA0A24">
        <w:rPr>
          <w:rFonts w:ascii="Palatino Linotype" w:eastAsia="Arial" w:hAnsi="Palatino Linotype" w:cs="Arial"/>
          <w:i/>
          <w:spacing w:val="-1"/>
          <w:sz w:val="22"/>
          <w:szCs w:val="22"/>
        </w:rPr>
        <w:t>L</w:t>
      </w:r>
      <w:r w:rsidRPr="00AA0A24">
        <w:rPr>
          <w:rFonts w:ascii="Palatino Linotype" w:eastAsia="Arial" w:hAnsi="Palatino Linotype" w:cs="Arial"/>
          <w:i/>
          <w:spacing w:val="1"/>
          <w:sz w:val="22"/>
          <w:szCs w:val="22"/>
        </w:rPr>
        <w:t>e</w:t>
      </w:r>
      <w:r w:rsidRPr="00AA0A24">
        <w:rPr>
          <w:rFonts w:ascii="Palatino Linotype" w:eastAsia="Arial" w:hAnsi="Palatino Linotype" w:cs="Arial"/>
          <w:i/>
          <w:sz w:val="22"/>
          <w:szCs w:val="22"/>
        </w:rPr>
        <w:t>y</w:t>
      </w:r>
      <w:r w:rsidRPr="00AA0A24">
        <w:rPr>
          <w:rFonts w:ascii="Palatino Linotype" w:eastAsia="Arial" w:hAnsi="Palatino Linotype" w:cs="Arial"/>
          <w:i/>
          <w:spacing w:val="2"/>
          <w:sz w:val="22"/>
          <w:szCs w:val="22"/>
        </w:rPr>
        <w:t xml:space="preserve"> </w:t>
      </w:r>
      <w:r w:rsidRPr="00AA0A24">
        <w:rPr>
          <w:rFonts w:ascii="Palatino Linotype" w:eastAsia="Arial" w:hAnsi="Palatino Linotype" w:cs="Arial"/>
          <w:i/>
          <w:sz w:val="22"/>
          <w:szCs w:val="22"/>
        </w:rPr>
        <w:t>F</w:t>
      </w:r>
      <w:r w:rsidRPr="00AA0A24">
        <w:rPr>
          <w:rFonts w:ascii="Palatino Linotype" w:eastAsia="Arial" w:hAnsi="Palatino Linotype" w:cs="Arial"/>
          <w:i/>
          <w:spacing w:val="-2"/>
          <w:sz w:val="22"/>
          <w:szCs w:val="22"/>
        </w:rPr>
        <w:t>e</w:t>
      </w:r>
      <w:r w:rsidRPr="00AA0A24">
        <w:rPr>
          <w:rFonts w:ascii="Palatino Linotype" w:eastAsia="Arial" w:hAnsi="Palatino Linotype" w:cs="Arial"/>
          <w:i/>
          <w:spacing w:val="1"/>
          <w:sz w:val="22"/>
          <w:szCs w:val="22"/>
        </w:rPr>
        <w:t>de</w:t>
      </w:r>
      <w:r w:rsidRPr="00AA0A24">
        <w:rPr>
          <w:rFonts w:ascii="Palatino Linotype" w:eastAsia="Arial" w:hAnsi="Palatino Linotype" w:cs="Arial"/>
          <w:i/>
          <w:sz w:val="22"/>
          <w:szCs w:val="22"/>
        </w:rPr>
        <w:t>ral</w:t>
      </w:r>
      <w:r w:rsidRPr="00AA0A24">
        <w:rPr>
          <w:rFonts w:ascii="Palatino Linotype" w:eastAsia="Arial" w:hAnsi="Palatino Linotype" w:cs="Arial"/>
          <w:i/>
          <w:spacing w:val="1"/>
          <w:sz w:val="22"/>
          <w:szCs w:val="22"/>
        </w:rPr>
        <w:t xml:space="preserve"> d</w:t>
      </w:r>
      <w:r w:rsidRPr="00AA0A24">
        <w:rPr>
          <w:rFonts w:ascii="Palatino Linotype" w:eastAsia="Arial" w:hAnsi="Palatino Linotype" w:cs="Arial"/>
          <w:i/>
          <w:sz w:val="22"/>
          <w:szCs w:val="22"/>
        </w:rPr>
        <w:t>e</w:t>
      </w:r>
      <w:r w:rsidRPr="00AA0A24">
        <w:rPr>
          <w:rFonts w:ascii="Palatino Linotype" w:eastAsia="Arial" w:hAnsi="Palatino Linotype" w:cs="Arial"/>
          <w:i/>
          <w:spacing w:val="2"/>
          <w:sz w:val="22"/>
          <w:szCs w:val="22"/>
        </w:rPr>
        <w:t xml:space="preserve"> </w:t>
      </w:r>
      <w:r w:rsidRPr="00AA0A24">
        <w:rPr>
          <w:rFonts w:ascii="Palatino Linotype" w:eastAsia="Arial" w:hAnsi="Palatino Linotype" w:cs="Arial"/>
          <w:i/>
          <w:sz w:val="22"/>
          <w:szCs w:val="22"/>
        </w:rPr>
        <w:t>T</w:t>
      </w:r>
      <w:r w:rsidRPr="00AA0A24">
        <w:rPr>
          <w:rFonts w:ascii="Palatino Linotype" w:eastAsia="Arial" w:hAnsi="Palatino Linotype" w:cs="Arial"/>
          <w:i/>
          <w:spacing w:val="-1"/>
          <w:sz w:val="22"/>
          <w:szCs w:val="22"/>
        </w:rPr>
        <w:t>ra</w:t>
      </w:r>
      <w:r w:rsidRPr="00AA0A24">
        <w:rPr>
          <w:rFonts w:ascii="Palatino Linotype" w:eastAsia="Arial" w:hAnsi="Palatino Linotype" w:cs="Arial"/>
          <w:i/>
          <w:spacing w:val="1"/>
          <w:sz w:val="22"/>
          <w:szCs w:val="22"/>
        </w:rPr>
        <w:t>n</w:t>
      </w:r>
      <w:r w:rsidRPr="00AA0A24">
        <w:rPr>
          <w:rFonts w:ascii="Palatino Linotype" w:eastAsia="Arial" w:hAnsi="Palatino Linotype" w:cs="Arial"/>
          <w:i/>
          <w:sz w:val="22"/>
          <w:szCs w:val="22"/>
        </w:rPr>
        <w:t>s</w:t>
      </w:r>
      <w:r w:rsidRPr="00AA0A24">
        <w:rPr>
          <w:rFonts w:ascii="Palatino Linotype" w:eastAsia="Arial" w:hAnsi="Palatino Linotype" w:cs="Arial"/>
          <w:i/>
          <w:spacing w:val="-1"/>
          <w:sz w:val="22"/>
          <w:szCs w:val="22"/>
        </w:rPr>
        <w:t>p</w:t>
      </w:r>
      <w:r w:rsidRPr="00AA0A24">
        <w:rPr>
          <w:rFonts w:ascii="Palatino Linotype" w:eastAsia="Arial" w:hAnsi="Palatino Linotype" w:cs="Arial"/>
          <w:i/>
          <w:spacing w:val="1"/>
          <w:sz w:val="22"/>
          <w:szCs w:val="22"/>
        </w:rPr>
        <w:t>a</w:t>
      </w:r>
      <w:r w:rsidRPr="00AA0A24">
        <w:rPr>
          <w:rFonts w:ascii="Palatino Linotype" w:eastAsia="Arial" w:hAnsi="Palatino Linotype" w:cs="Arial"/>
          <w:i/>
          <w:sz w:val="22"/>
          <w:szCs w:val="22"/>
        </w:rPr>
        <w:t>re</w:t>
      </w:r>
      <w:r w:rsidRPr="00AA0A24">
        <w:rPr>
          <w:rFonts w:ascii="Palatino Linotype" w:eastAsia="Arial" w:hAnsi="Palatino Linotype" w:cs="Arial"/>
          <w:i/>
          <w:spacing w:val="1"/>
          <w:sz w:val="22"/>
          <w:szCs w:val="22"/>
        </w:rPr>
        <w:t>n</w:t>
      </w:r>
      <w:r w:rsidRPr="00AA0A24">
        <w:rPr>
          <w:rFonts w:ascii="Palatino Linotype" w:eastAsia="Arial" w:hAnsi="Palatino Linotype" w:cs="Arial"/>
          <w:i/>
          <w:sz w:val="22"/>
          <w:szCs w:val="22"/>
        </w:rPr>
        <w:t>c</w:t>
      </w:r>
      <w:r w:rsidRPr="00AA0A24">
        <w:rPr>
          <w:rFonts w:ascii="Palatino Linotype" w:eastAsia="Arial" w:hAnsi="Palatino Linotype" w:cs="Arial"/>
          <w:i/>
          <w:spacing w:val="-3"/>
          <w:sz w:val="22"/>
          <w:szCs w:val="22"/>
        </w:rPr>
        <w:t>i</w:t>
      </w:r>
      <w:r w:rsidRPr="00AA0A24">
        <w:rPr>
          <w:rFonts w:ascii="Palatino Linotype" w:eastAsia="Arial" w:hAnsi="Palatino Linotype" w:cs="Arial"/>
          <w:i/>
          <w:sz w:val="22"/>
          <w:szCs w:val="22"/>
        </w:rPr>
        <w:t>a</w:t>
      </w:r>
      <w:r w:rsidRPr="00AA0A24">
        <w:rPr>
          <w:rFonts w:ascii="Palatino Linotype" w:eastAsia="Arial" w:hAnsi="Palatino Linotype" w:cs="Arial"/>
          <w:i/>
          <w:spacing w:val="2"/>
          <w:sz w:val="22"/>
          <w:szCs w:val="22"/>
        </w:rPr>
        <w:t xml:space="preserve"> </w:t>
      </w:r>
      <w:r w:rsidRPr="00AA0A24">
        <w:rPr>
          <w:rFonts w:ascii="Palatino Linotype" w:eastAsia="Arial" w:hAnsi="Palatino Linotype" w:cs="Arial"/>
          <w:i/>
          <w:sz w:val="22"/>
          <w:szCs w:val="22"/>
        </w:rPr>
        <w:t>y</w:t>
      </w:r>
      <w:r w:rsidRPr="00AA0A24">
        <w:rPr>
          <w:rFonts w:ascii="Palatino Linotype" w:eastAsia="Arial" w:hAnsi="Palatino Linotype" w:cs="Arial"/>
          <w:i/>
          <w:spacing w:val="2"/>
          <w:sz w:val="22"/>
          <w:szCs w:val="22"/>
        </w:rPr>
        <w:t xml:space="preserve"> </w:t>
      </w:r>
      <w:r w:rsidRPr="00AA0A24">
        <w:rPr>
          <w:rFonts w:ascii="Palatino Linotype" w:eastAsia="Arial" w:hAnsi="Palatino Linotype" w:cs="Arial"/>
          <w:i/>
          <w:sz w:val="22"/>
          <w:szCs w:val="22"/>
        </w:rPr>
        <w:t>Acc</w:t>
      </w:r>
      <w:r w:rsidRPr="00AA0A24">
        <w:rPr>
          <w:rFonts w:ascii="Palatino Linotype" w:eastAsia="Arial" w:hAnsi="Palatino Linotype" w:cs="Arial"/>
          <w:i/>
          <w:spacing w:val="1"/>
          <w:sz w:val="22"/>
          <w:szCs w:val="22"/>
        </w:rPr>
        <w:t>e</w:t>
      </w:r>
      <w:r w:rsidRPr="00AA0A24">
        <w:rPr>
          <w:rFonts w:ascii="Palatino Linotype" w:eastAsia="Arial" w:hAnsi="Palatino Linotype" w:cs="Arial"/>
          <w:i/>
          <w:sz w:val="22"/>
          <w:szCs w:val="22"/>
        </w:rPr>
        <w:t>so a</w:t>
      </w:r>
      <w:r w:rsidRPr="00AA0A24">
        <w:rPr>
          <w:rFonts w:ascii="Palatino Linotype" w:eastAsia="Arial" w:hAnsi="Palatino Linotype" w:cs="Arial"/>
          <w:i/>
          <w:spacing w:val="2"/>
          <w:sz w:val="22"/>
          <w:szCs w:val="22"/>
        </w:rPr>
        <w:t xml:space="preserve"> </w:t>
      </w:r>
      <w:r w:rsidRPr="00AA0A24">
        <w:rPr>
          <w:rFonts w:ascii="Palatino Linotype" w:eastAsia="Arial" w:hAnsi="Palatino Linotype" w:cs="Arial"/>
          <w:i/>
          <w:sz w:val="22"/>
          <w:szCs w:val="22"/>
        </w:rPr>
        <w:t>la</w:t>
      </w:r>
      <w:r w:rsidRPr="00AA0A24">
        <w:rPr>
          <w:rFonts w:ascii="Palatino Linotype" w:eastAsia="Arial" w:hAnsi="Palatino Linotype" w:cs="Arial"/>
          <w:i/>
          <w:spacing w:val="2"/>
          <w:sz w:val="22"/>
          <w:szCs w:val="22"/>
        </w:rPr>
        <w:t xml:space="preserve"> </w:t>
      </w:r>
      <w:r w:rsidRPr="00AA0A24">
        <w:rPr>
          <w:rFonts w:ascii="Palatino Linotype" w:eastAsia="Arial" w:hAnsi="Palatino Linotype" w:cs="Arial"/>
          <w:i/>
          <w:spacing w:val="-2"/>
          <w:sz w:val="22"/>
          <w:szCs w:val="22"/>
        </w:rPr>
        <w:t>I</w:t>
      </w:r>
      <w:r w:rsidRPr="00AA0A24">
        <w:rPr>
          <w:rFonts w:ascii="Palatino Linotype" w:eastAsia="Arial" w:hAnsi="Palatino Linotype" w:cs="Arial"/>
          <w:i/>
          <w:spacing w:val="1"/>
          <w:sz w:val="22"/>
          <w:szCs w:val="22"/>
        </w:rPr>
        <w:t>n</w:t>
      </w:r>
      <w:r w:rsidRPr="00AA0A24">
        <w:rPr>
          <w:rFonts w:ascii="Palatino Linotype" w:eastAsia="Arial" w:hAnsi="Palatino Linotype" w:cs="Arial"/>
          <w:i/>
          <w:sz w:val="22"/>
          <w:szCs w:val="22"/>
        </w:rPr>
        <w:t>f</w:t>
      </w:r>
      <w:r w:rsidRPr="00AA0A24">
        <w:rPr>
          <w:rFonts w:ascii="Palatino Linotype" w:eastAsia="Arial" w:hAnsi="Palatino Linotype" w:cs="Arial"/>
          <w:i/>
          <w:spacing w:val="1"/>
          <w:sz w:val="22"/>
          <w:szCs w:val="22"/>
        </w:rPr>
        <w:t>o</w:t>
      </w:r>
      <w:r w:rsidRPr="00AA0A24">
        <w:rPr>
          <w:rFonts w:ascii="Palatino Linotype" w:eastAsia="Arial" w:hAnsi="Palatino Linotype" w:cs="Arial"/>
          <w:i/>
          <w:spacing w:val="-3"/>
          <w:sz w:val="22"/>
          <w:szCs w:val="22"/>
        </w:rPr>
        <w:t>rm</w:t>
      </w:r>
      <w:r w:rsidRPr="00AA0A24">
        <w:rPr>
          <w:rFonts w:ascii="Palatino Linotype" w:eastAsia="Arial" w:hAnsi="Palatino Linotype" w:cs="Arial"/>
          <w:i/>
          <w:spacing w:val="1"/>
          <w:sz w:val="22"/>
          <w:szCs w:val="22"/>
        </w:rPr>
        <w:t>a</w:t>
      </w:r>
      <w:r w:rsidRPr="00AA0A24">
        <w:rPr>
          <w:rFonts w:ascii="Palatino Linotype" w:eastAsia="Arial" w:hAnsi="Palatino Linotype" w:cs="Arial"/>
          <w:i/>
          <w:sz w:val="22"/>
          <w:szCs w:val="22"/>
        </w:rPr>
        <w:t>ción</w:t>
      </w:r>
      <w:r w:rsidRPr="00AA0A24">
        <w:rPr>
          <w:rFonts w:ascii="Palatino Linotype" w:eastAsia="Arial" w:hAnsi="Palatino Linotype" w:cs="Arial"/>
          <w:i/>
          <w:spacing w:val="3"/>
          <w:sz w:val="22"/>
          <w:szCs w:val="22"/>
        </w:rPr>
        <w:t xml:space="preserve"> </w:t>
      </w:r>
      <w:r w:rsidRPr="00AA0A24">
        <w:rPr>
          <w:rFonts w:ascii="Palatino Linotype" w:eastAsia="Arial" w:hAnsi="Palatino Linotype" w:cs="Arial"/>
          <w:i/>
          <w:sz w:val="22"/>
          <w:szCs w:val="22"/>
        </w:rPr>
        <w:t>P</w:t>
      </w:r>
      <w:r w:rsidRPr="00AA0A24">
        <w:rPr>
          <w:rFonts w:ascii="Palatino Linotype" w:eastAsia="Arial" w:hAnsi="Palatino Linotype" w:cs="Arial"/>
          <w:i/>
          <w:spacing w:val="1"/>
          <w:sz w:val="22"/>
          <w:szCs w:val="22"/>
        </w:rPr>
        <w:t>úb</w:t>
      </w:r>
      <w:r w:rsidRPr="00AA0A24">
        <w:rPr>
          <w:rFonts w:ascii="Palatino Linotype" w:eastAsia="Arial" w:hAnsi="Palatino Linotype" w:cs="Arial"/>
          <w:i/>
          <w:sz w:val="22"/>
          <w:szCs w:val="22"/>
        </w:rPr>
        <w:t>l</w:t>
      </w:r>
      <w:r w:rsidRPr="00AA0A24">
        <w:rPr>
          <w:rFonts w:ascii="Palatino Linotype" w:eastAsia="Arial" w:hAnsi="Palatino Linotype" w:cs="Arial"/>
          <w:i/>
          <w:spacing w:val="-1"/>
          <w:sz w:val="22"/>
          <w:szCs w:val="22"/>
        </w:rPr>
        <w:t>i</w:t>
      </w:r>
      <w:r w:rsidRPr="00AA0A24">
        <w:rPr>
          <w:rFonts w:ascii="Palatino Linotype" w:eastAsia="Arial" w:hAnsi="Palatino Linotype" w:cs="Arial"/>
          <w:i/>
          <w:sz w:val="22"/>
          <w:szCs w:val="22"/>
        </w:rPr>
        <w:t>ca G</w:t>
      </w:r>
      <w:r w:rsidRPr="00AA0A24">
        <w:rPr>
          <w:rFonts w:ascii="Palatino Linotype" w:eastAsia="Arial" w:hAnsi="Palatino Linotype" w:cs="Arial"/>
          <w:i/>
          <w:spacing w:val="1"/>
          <w:sz w:val="22"/>
          <w:szCs w:val="22"/>
        </w:rPr>
        <w:t>ube</w:t>
      </w:r>
      <w:r w:rsidRPr="00AA0A24">
        <w:rPr>
          <w:rFonts w:ascii="Palatino Linotype" w:eastAsia="Arial" w:hAnsi="Palatino Linotype" w:cs="Arial"/>
          <w:i/>
          <w:sz w:val="22"/>
          <w:szCs w:val="22"/>
        </w:rPr>
        <w:t>r</w:t>
      </w:r>
      <w:r w:rsidRPr="00AA0A24">
        <w:rPr>
          <w:rFonts w:ascii="Palatino Linotype" w:eastAsia="Arial" w:hAnsi="Palatino Linotype" w:cs="Arial"/>
          <w:i/>
          <w:spacing w:val="-2"/>
          <w:sz w:val="22"/>
          <w:szCs w:val="22"/>
        </w:rPr>
        <w:t>n</w:t>
      </w:r>
      <w:r w:rsidRPr="00AA0A24">
        <w:rPr>
          <w:rFonts w:ascii="Palatino Linotype" w:eastAsia="Arial" w:hAnsi="Palatino Linotype" w:cs="Arial"/>
          <w:i/>
          <w:spacing w:val="1"/>
          <w:sz w:val="22"/>
          <w:szCs w:val="22"/>
        </w:rPr>
        <w:t>a</w:t>
      </w:r>
      <w:r w:rsidRPr="00AA0A24">
        <w:rPr>
          <w:rFonts w:ascii="Palatino Linotype" w:eastAsia="Arial" w:hAnsi="Palatino Linotype" w:cs="Arial"/>
          <w:i/>
          <w:spacing w:val="-3"/>
          <w:sz w:val="22"/>
          <w:szCs w:val="22"/>
        </w:rPr>
        <w:t>m</w:t>
      </w:r>
      <w:r w:rsidRPr="00AA0A24">
        <w:rPr>
          <w:rFonts w:ascii="Palatino Linotype" w:eastAsia="Arial" w:hAnsi="Palatino Linotype" w:cs="Arial"/>
          <w:i/>
          <w:spacing w:val="1"/>
          <w:sz w:val="22"/>
          <w:szCs w:val="22"/>
        </w:rPr>
        <w:t>en</w:t>
      </w:r>
      <w:r w:rsidRPr="00AA0A24">
        <w:rPr>
          <w:rFonts w:ascii="Palatino Linotype" w:eastAsia="Arial" w:hAnsi="Palatino Linotype" w:cs="Arial"/>
          <w:i/>
          <w:sz w:val="22"/>
          <w:szCs w:val="22"/>
        </w:rPr>
        <w:t>t</w:t>
      </w:r>
      <w:r w:rsidRPr="00AA0A24">
        <w:rPr>
          <w:rFonts w:ascii="Palatino Linotype" w:eastAsia="Arial" w:hAnsi="Palatino Linotype" w:cs="Arial"/>
          <w:i/>
          <w:spacing w:val="1"/>
          <w:sz w:val="22"/>
          <w:szCs w:val="22"/>
        </w:rPr>
        <w:t>a</w:t>
      </w:r>
      <w:r w:rsidRPr="00AA0A24">
        <w:rPr>
          <w:rFonts w:ascii="Palatino Linotype" w:eastAsia="Arial" w:hAnsi="Palatino Linotype" w:cs="Arial"/>
          <w:i/>
          <w:sz w:val="22"/>
          <w:szCs w:val="22"/>
        </w:rPr>
        <w:t>l</w:t>
      </w:r>
      <w:r w:rsidRPr="00AA0A24">
        <w:rPr>
          <w:rFonts w:ascii="Palatino Linotype" w:eastAsia="Arial" w:hAnsi="Palatino Linotype" w:cs="Arial"/>
          <w:i/>
          <w:spacing w:val="3"/>
          <w:sz w:val="22"/>
          <w:szCs w:val="22"/>
        </w:rPr>
        <w:t xml:space="preserve"> </w:t>
      </w:r>
      <w:r w:rsidRPr="00AA0A24">
        <w:rPr>
          <w:rFonts w:ascii="Palatino Linotype" w:eastAsia="Arial" w:hAnsi="Palatino Linotype" w:cs="Arial"/>
          <w:i/>
          <w:spacing w:val="-1"/>
          <w:sz w:val="22"/>
          <w:szCs w:val="22"/>
        </w:rPr>
        <w:t>n</w:t>
      </w:r>
      <w:r w:rsidRPr="00AA0A24">
        <w:rPr>
          <w:rFonts w:ascii="Palatino Linotype" w:eastAsia="Arial" w:hAnsi="Palatino Linotype" w:cs="Arial"/>
          <w:i/>
          <w:sz w:val="22"/>
          <w:szCs w:val="22"/>
        </w:rPr>
        <w:t>o</w:t>
      </w:r>
      <w:r w:rsidRPr="00AA0A24">
        <w:rPr>
          <w:rFonts w:ascii="Palatino Linotype" w:eastAsia="Arial" w:hAnsi="Palatino Linotype" w:cs="Arial"/>
          <w:i/>
          <w:spacing w:val="2"/>
          <w:sz w:val="22"/>
          <w:szCs w:val="22"/>
        </w:rPr>
        <w:t xml:space="preserve"> </w:t>
      </w:r>
      <w:r w:rsidRPr="00AA0A24">
        <w:rPr>
          <w:rFonts w:ascii="Palatino Linotype" w:eastAsia="Arial" w:hAnsi="Palatino Linotype" w:cs="Arial"/>
          <w:i/>
          <w:spacing w:val="-1"/>
          <w:sz w:val="22"/>
          <w:szCs w:val="22"/>
        </w:rPr>
        <w:t>e</w:t>
      </w:r>
      <w:r w:rsidRPr="00AA0A24">
        <w:rPr>
          <w:rFonts w:ascii="Palatino Linotype" w:eastAsia="Arial" w:hAnsi="Palatino Linotype" w:cs="Arial"/>
          <w:i/>
          <w:sz w:val="22"/>
          <w:szCs w:val="22"/>
        </w:rPr>
        <w:t>st</w:t>
      </w:r>
      <w:r w:rsidRPr="00AA0A24">
        <w:rPr>
          <w:rFonts w:ascii="Palatino Linotype" w:eastAsia="Arial" w:hAnsi="Palatino Linotype" w:cs="Arial"/>
          <w:i/>
          <w:spacing w:val="1"/>
          <w:sz w:val="22"/>
          <w:szCs w:val="22"/>
        </w:rPr>
        <w:t>ab</w:t>
      </w:r>
      <w:r w:rsidRPr="00AA0A24">
        <w:rPr>
          <w:rFonts w:ascii="Palatino Linotype" w:eastAsia="Arial" w:hAnsi="Palatino Linotype" w:cs="Arial"/>
          <w:i/>
          <w:sz w:val="22"/>
          <w:szCs w:val="22"/>
        </w:rPr>
        <w:t>le</w:t>
      </w:r>
      <w:r w:rsidRPr="00AA0A24">
        <w:rPr>
          <w:rFonts w:ascii="Palatino Linotype" w:eastAsia="Arial" w:hAnsi="Palatino Linotype" w:cs="Arial"/>
          <w:i/>
          <w:spacing w:val="-2"/>
          <w:sz w:val="22"/>
          <w:szCs w:val="22"/>
        </w:rPr>
        <w:t>c</w:t>
      </w:r>
      <w:r w:rsidRPr="00AA0A24">
        <w:rPr>
          <w:rFonts w:ascii="Palatino Linotype" w:eastAsia="Arial" w:hAnsi="Palatino Linotype" w:cs="Arial"/>
          <w:i/>
          <w:sz w:val="22"/>
          <w:szCs w:val="22"/>
        </w:rPr>
        <w:t>e</w:t>
      </w:r>
      <w:r w:rsidRPr="00AA0A24">
        <w:rPr>
          <w:rFonts w:ascii="Palatino Linotype" w:eastAsia="Arial" w:hAnsi="Palatino Linotype" w:cs="Arial"/>
          <w:i/>
          <w:spacing w:val="2"/>
          <w:sz w:val="22"/>
          <w:szCs w:val="22"/>
        </w:rPr>
        <w:t xml:space="preserve"> </w:t>
      </w:r>
      <w:r w:rsidRPr="00AA0A24">
        <w:rPr>
          <w:rFonts w:ascii="Palatino Linotype" w:eastAsia="Arial" w:hAnsi="Palatino Linotype" w:cs="Arial"/>
          <w:i/>
          <w:spacing w:val="1"/>
          <w:sz w:val="22"/>
          <w:szCs w:val="22"/>
        </w:rPr>
        <w:t>n</w:t>
      </w:r>
      <w:r w:rsidRPr="00AA0A24">
        <w:rPr>
          <w:rFonts w:ascii="Palatino Linotype" w:eastAsia="Arial" w:hAnsi="Palatino Linotype" w:cs="Arial"/>
          <w:i/>
          <w:sz w:val="22"/>
          <w:szCs w:val="22"/>
        </w:rPr>
        <w:t>in</w:t>
      </w:r>
      <w:r w:rsidRPr="00AA0A24">
        <w:rPr>
          <w:rFonts w:ascii="Palatino Linotype" w:eastAsia="Arial" w:hAnsi="Palatino Linotype" w:cs="Arial"/>
          <w:i/>
          <w:spacing w:val="-1"/>
          <w:sz w:val="22"/>
          <w:szCs w:val="22"/>
        </w:rPr>
        <w:t>g</w:t>
      </w:r>
      <w:r w:rsidRPr="00AA0A24">
        <w:rPr>
          <w:rFonts w:ascii="Palatino Linotype" w:eastAsia="Arial" w:hAnsi="Palatino Linotype" w:cs="Arial"/>
          <w:i/>
          <w:spacing w:val="1"/>
          <w:sz w:val="22"/>
          <w:szCs w:val="22"/>
        </w:rPr>
        <w:t>ú</w:t>
      </w:r>
      <w:r w:rsidRPr="00AA0A24">
        <w:rPr>
          <w:rFonts w:ascii="Palatino Linotype" w:eastAsia="Arial" w:hAnsi="Palatino Linotype" w:cs="Arial"/>
          <w:i/>
          <w:sz w:val="22"/>
          <w:szCs w:val="22"/>
        </w:rPr>
        <w:t>n c</w:t>
      </w:r>
      <w:r w:rsidRPr="00AA0A24">
        <w:rPr>
          <w:rFonts w:ascii="Palatino Linotype" w:eastAsia="Arial" w:hAnsi="Palatino Linotype" w:cs="Arial"/>
          <w:i/>
          <w:spacing w:val="1"/>
          <w:sz w:val="22"/>
          <w:szCs w:val="22"/>
        </w:rPr>
        <w:t>a</w:t>
      </w:r>
      <w:r w:rsidRPr="00AA0A24">
        <w:rPr>
          <w:rFonts w:ascii="Palatino Linotype" w:eastAsia="Arial" w:hAnsi="Palatino Linotype" w:cs="Arial"/>
          <w:i/>
          <w:spacing w:val="-2"/>
          <w:sz w:val="22"/>
          <w:szCs w:val="22"/>
        </w:rPr>
        <w:t>s</w:t>
      </w:r>
      <w:r w:rsidRPr="00AA0A24">
        <w:rPr>
          <w:rFonts w:ascii="Palatino Linotype" w:eastAsia="Arial" w:hAnsi="Palatino Linotype" w:cs="Arial"/>
          <w:i/>
          <w:sz w:val="22"/>
          <w:szCs w:val="22"/>
        </w:rPr>
        <w:t>o</w:t>
      </w:r>
      <w:r w:rsidRPr="00AA0A24">
        <w:rPr>
          <w:rFonts w:ascii="Palatino Linotype" w:eastAsia="Arial" w:hAnsi="Palatino Linotype" w:cs="Arial"/>
          <w:i/>
          <w:spacing w:val="2"/>
          <w:sz w:val="22"/>
          <w:szCs w:val="22"/>
        </w:rPr>
        <w:t xml:space="preserve"> </w:t>
      </w:r>
      <w:r w:rsidRPr="00AA0A24">
        <w:rPr>
          <w:rFonts w:ascii="Palatino Linotype" w:eastAsia="Arial" w:hAnsi="Palatino Linotype" w:cs="Arial"/>
          <w:i/>
          <w:spacing w:val="1"/>
          <w:sz w:val="22"/>
          <w:szCs w:val="22"/>
        </w:rPr>
        <w:t>d</w:t>
      </w:r>
      <w:r w:rsidRPr="00AA0A24">
        <w:rPr>
          <w:rFonts w:ascii="Palatino Linotype" w:eastAsia="Arial" w:hAnsi="Palatino Linotype" w:cs="Arial"/>
          <w:i/>
          <w:sz w:val="22"/>
          <w:szCs w:val="22"/>
        </w:rPr>
        <w:t xml:space="preserve">e </w:t>
      </w:r>
      <w:r w:rsidRPr="00AA0A24">
        <w:rPr>
          <w:rFonts w:ascii="Palatino Linotype" w:eastAsia="Arial" w:hAnsi="Palatino Linotype" w:cs="Arial"/>
          <w:i/>
          <w:spacing w:val="1"/>
          <w:sz w:val="22"/>
          <w:szCs w:val="22"/>
        </w:rPr>
        <w:t>e</w:t>
      </w:r>
      <w:r w:rsidRPr="00AA0A24">
        <w:rPr>
          <w:rFonts w:ascii="Palatino Linotype" w:eastAsia="Arial" w:hAnsi="Palatino Linotype" w:cs="Arial"/>
          <w:i/>
          <w:spacing w:val="-2"/>
          <w:sz w:val="22"/>
          <w:szCs w:val="22"/>
        </w:rPr>
        <w:t>x</w:t>
      </w:r>
      <w:r w:rsidRPr="00AA0A24">
        <w:rPr>
          <w:rFonts w:ascii="Palatino Linotype" w:eastAsia="Arial" w:hAnsi="Palatino Linotype" w:cs="Arial"/>
          <w:i/>
          <w:sz w:val="22"/>
          <w:szCs w:val="22"/>
        </w:rPr>
        <w:t>c</w:t>
      </w:r>
      <w:r w:rsidRPr="00AA0A24">
        <w:rPr>
          <w:rFonts w:ascii="Palatino Linotype" w:eastAsia="Arial" w:hAnsi="Palatino Linotype" w:cs="Arial"/>
          <w:i/>
          <w:spacing w:val="1"/>
          <w:sz w:val="22"/>
          <w:szCs w:val="22"/>
        </w:rPr>
        <w:t>ep</w:t>
      </w:r>
      <w:r w:rsidRPr="00AA0A24">
        <w:rPr>
          <w:rFonts w:ascii="Palatino Linotype" w:eastAsia="Arial" w:hAnsi="Palatino Linotype" w:cs="Arial"/>
          <w:i/>
          <w:sz w:val="22"/>
          <w:szCs w:val="22"/>
        </w:rPr>
        <w:t>ción</w:t>
      </w:r>
      <w:r w:rsidRPr="00AA0A24">
        <w:rPr>
          <w:rFonts w:ascii="Palatino Linotype" w:eastAsia="Arial" w:hAnsi="Palatino Linotype" w:cs="Arial"/>
          <w:i/>
          <w:spacing w:val="2"/>
          <w:sz w:val="22"/>
          <w:szCs w:val="22"/>
        </w:rPr>
        <w:t xml:space="preserve"> </w:t>
      </w:r>
      <w:r w:rsidRPr="00AA0A24">
        <w:rPr>
          <w:rFonts w:ascii="Palatino Linotype" w:eastAsia="Arial" w:hAnsi="Palatino Linotype" w:cs="Arial"/>
          <w:i/>
          <w:spacing w:val="-1"/>
          <w:sz w:val="22"/>
          <w:szCs w:val="22"/>
        </w:rPr>
        <w:t>qu</w:t>
      </w:r>
      <w:r w:rsidRPr="00AA0A24">
        <w:rPr>
          <w:rFonts w:ascii="Palatino Linotype" w:eastAsia="Arial" w:hAnsi="Palatino Linotype" w:cs="Arial"/>
          <w:i/>
          <w:sz w:val="22"/>
          <w:szCs w:val="22"/>
        </w:rPr>
        <w:t xml:space="preserve">e </w:t>
      </w:r>
      <w:r w:rsidRPr="00AA0A24">
        <w:rPr>
          <w:rFonts w:ascii="Palatino Linotype" w:eastAsia="Arial" w:hAnsi="Palatino Linotype" w:cs="Arial"/>
          <w:i/>
          <w:spacing w:val="1"/>
          <w:sz w:val="22"/>
          <w:szCs w:val="22"/>
        </w:rPr>
        <w:t>pe</w:t>
      </w:r>
      <w:r w:rsidRPr="00AA0A24">
        <w:rPr>
          <w:rFonts w:ascii="Palatino Linotype" w:eastAsia="Arial" w:hAnsi="Palatino Linotype" w:cs="Arial"/>
          <w:i/>
          <w:sz w:val="22"/>
          <w:szCs w:val="22"/>
        </w:rPr>
        <w:t>r</w:t>
      </w:r>
      <w:r w:rsidRPr="00AA0A24">
        <w:rPr>
          <w:rFonts w:ascii="Palatino Linotype" w:eastAsia="Arial" w:hAnsi="Palatino Linotype" w:cs="Arial"/>
          <w:i/>
          <w:spacing w:val="1"/>
          <w:sz w:val="22"/>
          <w:szCs w:val="22"/>
        </w:rPr>
        <w:t>m</w:t>
      </w:r>
      <w:r w:rsidRPr="00AA0A24">
        <w:rPr>
          <w:rFonts w:ascii="Palatino Linotype" w:eastAsia="Arial" w:hAnsi="Palatino Linotype" w:cs="Arial"/>
          <w:i/>
          <w:sz w:val="22"/>
          <w:szCs w:val="22"/>
        </w:rPr>
        <w:t>i</w:t>
      </w:r>
      <w:r w:rsidRPr="00AA0A24">
        <w:rPr>
          <w:rFonts w:ascii="Palatino Linotype" w:eastAsia="Arial" w:hAnsi="Palatino Linotype" w:cs="Arial"/>
          <w:i/>
          <w:spacing w:val="-2"/>
          <w:sz w:val="22"/>
          <w:szCs w:val="22"/>
        </w:rPr>
        <w:t>t</w:t>
      </w:r>
      <w:r w:rsidRPr="00AA0A24">
        <w:rPr>
          <w:rFonts w:ascii="Palatino Linotype" w:eastAsia="Arial" w:hAnsi="Palatino Linotype" w:cs="Arial"/>
          <w:i/>
          <w:sz w:val="22"/>
          <w:szCs w:val="22"/>
        </w:rPr>
        <w:t>a</w:t>
      </w:r>
      <w:r w:rsidRPr="00AA0A24">
        <w:rPr>
          <w:rFonts w:ascii="Palatino Linotype" w:eastAsia="Arial" w:hAnsi="Palatino Linotype" w:cs="Arial"/>
          <w:i/>
          <w:spacing w:val="2"/>
          <w:sz w:val="22"/>
          <w:szCs w:val="22"/>
        </w:rPr>
        <w:t xml:space="preserve"> </w:t>
      </w:r>
      <w:r w:rsidRPr="00AA0A24">
        <w:rPr>
          <w:rFonts w:ascii="Palatino Linotype" w:eastAsia="Arial" w:hAnsi="Palatino Linotype" w:cs="Arial"/>
          <w:i/>
          <w:sz w:val="22"/>
          <w:szCs w:val="22"/>
        </w:rPr>
        <w:t xml:space="preserve">a las </w:t>
      </w:r>
      <w:r w:rsidRPr="00AA0A24">
        <w:rPr>
          <w:rFonts w:ascii="Palatino Linotype" w:eastAsia="Arial" w:hAnsi="Palatino Linotype" w:cs="Arial"/>
          <w:i/>
          <w:spacing w:val="1"/>
          <w:sz w:val="22"/>
          <w:szCs w:val="22"/>
        </w:rPr>
        <w:t>de</w:t>
      </w:r>
      <w:r w:rsidRPr="00AA0A24">
        <w:rPr>
          <w:rFonts w:ascii="Palatino Linotype" w:eastAsia="Arial" w:hAnsi="Palatino Linotype" w:cs="Arial"/>
          <w:i/>
          <w:spacing w:val="-1"/>
          <w:sz w:val="22"/>
          <w:szCs w:val="22"/>
        </w:rPr>
        <w:t>p</w:t>
      </w:r>
      <w:r w:rsidRPr="00AA0A24">
        <w:rPr>
          <w:rFonts w:ascii="Palatino Linotype" w:eastAsia="Arial" w:hAnsi="Palatino Linotype" w:cs="Arial"/>
          <w:i/>
          <w:spacing w:val="1"/>
          <w:sz w:val="22"/>
          <w:szCs w:val="22"/>
        </w:rPr>
        <w:t>en</w:t>
      </w:r>
      <w:r w:rsidRPr="00AA0A24">
        <w:rPr>
          <w:rFonts w:ascii="Palatino Linotype" w:eastAsia="Arial" w:hAnsi="Palatino Linotype" w:cs="Arial"/>
          <w:i/>
          <w:spacing w:val="-1"/>
          <w:sz w:val="22"/>
          <w:szCs w:val="22"/>
        </w:rPr>
        <w:t>d</w:t>
      </w:r>
      <w:r w:rsidRPr="00AA0A24">
        <w:rPr>
          <w:rFonts w:ascii="Palatino Linotype" w:eastAsia="Arial" w:hAnsi="Palatino Linotype" w:cs="Arial"/>
          <w:i/>
          <w:spacing w:val="1"/>
          <w:sz w:val="22"/>
          <w:szCs w:val="22"/>
        </w:rPr>
        <w:t>en</w:t>
      </w:r>
      <w:r w:rsidRPr="00AA0A24">
        <w:rPr>
          <w:rFonts w:ascii="Palatino Linotype" w:eastAsia="Arial" w:hAnsi="Palatino Linotype" w:cs="Arial"/>
          <w:i/>
          <w:sz w:val="22"/>
          <w:szCs w:val="22"/>
        </w:rPr>
        <w:t>cias</w:t>
      </w:r>
      <w:r w:rsidRPr="00AA0A24">
        <w:rPr>
          <w:rFonts w:ascii="Palatino Linotype" w:eastAsia="Arial" w:hAnsi="Palatino Linotype" w:cs="Arial"/>
          <w:i/>
          <w:spacing w:val="3"/>
          <w:sz w:val="22"/>
          <w:szCs w:val="22"/>
        </w:rPr>
        <w:t xml:space="preserve"> </w:t>
      </w:r>
      <w:r w:rsidRPr="00AA0A24">
        <w:rPr>
          <w:rFonts w:ascii="Palatino Linotype" w:eastAsia="Arial" w:hAnsi="Palatino Linotype" w:cs="Arial"/>
          <w:i/>
          <w:sz w:val="22"/>
          <w:szCs w:val="22"/>
        </w:rPr>
        <w:t xml:space="preserve">y </w:t>
      </w:r>
      <w:r w:rsidRPr="00AA0A24">
        <w:rPr>
          <w:rFonts w:ascii="Palatino Linotype" w:eastAsia="Arial" w:hAnsi="Palatino Linotype" w:cs="Arial"/>
          <w:i/>
          <w:spacing w:val="1"/>
          <w:sz w:val="22"/>
          <w:szCs w:val="22"/>
        </w:rPr>
        <w:t>en</w:t>
      </w:r>
      <w:r w:rsidRPr="00AA0A24">
        <w:rPr>
          <w:rFonts w:ascii="Palatino Linotype" w:eastAsia="Arial" w:hAnsi="Palatino Linotype" w:cs="Arial"/>
          <w:i/>
          <w:sz w:val="22"/>
          <w:szCs w:val="22"/>
        </w:rPr>
        <w:t>ti</w:t>
      </w:r>
      <w:r w:rsidRPr="00AA0A24">
        <w:rPr>
          <w:rFonts w:ascii="Palatino Linotype" w:eastAsia="Arial" w:hAnsi="Palatino Linotype" w:cs="Arial"/>
          <w:i/>
          <w:spacing w:val="-1"/>
          <w:sz w:val="22"/>
          <w:szCs w:val="22"/>
        </w:rPr>
        <w:t>d</w:t>
      </w:r>
      <w:r w:rsidRPr="00AA0A24">
        <w:rPr>
          <w:rFonts w:ascii="Palatino Linotype" w:eastAsia="Arial" w:hAnsi="Palatino Linotype" w:cs="Arial"/>
          <w:i/>
          <w:spacing w:val="1"/>
          <w:sz w:val="22"/>
          <w:szCs w:val="22"/>
        </w:rPr>
        <w:t>ade</w:t>
      </w:r>
      <w:r w:rsidRPr="00AA0A24">
        <w:rPr>
          <w:rFonts w:ascii="Palatino Linotype" w:eastAsia="Arial" w:hAnsi="Palatino Linotype" w:cs="Arial"/>
          <w:i/>
          <w:sz w:val="22"/>
          <w:szCs w:val="22"/>
        </w:rPr>
        <w:t>s</w:t>
      </w:r>
      <w:r w:rsidRPr="00AA0A24">
        <w:rPr>
          <w:rFonts w:ascii="Palatino Linotype" w:eastAsia="Arial" w:hAnsi="Palatino Linotype" w:cs="Arial"/>
          <w:i/>
          <w:spacing w:val="3"/>
          <w:sz w:val="22"/>
          <w:szCs w:val="22"/>
        </w:rPr>
        <w:t xml:space="preserve"> </w:t>
      </w:r>
      <w:r w:rsidRPr="00AA0A24">
        <w:rPr>
          <w:rFonts w:ascii="Palatino Linotype" w:eastAsia="Arial" w:hAnsi="Palatino Linotype" w:cs="Arial"/>
          <w:i/>
          <w:spacing w:val="-1"/>
          <w:sz w:val="22"/>
          <w:szCs w:val="22"/>
        </w:rPr>
        <w:t>n</w:t>
      </w:r>
      <w:r w:rsidRPr="00AA0A24">
        <w:rPr>
          <w:rFonts w:ascii="Palatino Linotype" w:eastAsia="Arial" w:hAnsi="Palatino Linotype" w:cs="Arial"/>
          <w:i/>
          <w:sz w:val="22"/>
          <w:szCs w:val="22"/>
        </w:rPr>
        <w:t>o</w:t>
      </w:r>
      <w:r w:rsidRPr="00AA0A24">
        <w:rPr>
          <w:rFonts w:ascii="Palatino Linotype" w:eastAsia="Arial" w:hAnsi="Palatino Linotype" w:cs="Arial"/>
          <w:i/>
          <w:spacing w:val="4"/>
          <w:sz w:val="22"/>
          <w:szCs w:val="22"/>
        </w:rPr>
        <w:t xml:space="preserve"> </w:t>
      </w:r>
      <w:r w:rsidRPr="00AA0A24">
        <w:rPr>
          <w:rFonts w:ascii="Palatino Linotype" w:eastAsia="Arial" w:hAnsi="Palatino Linotype" w:cs="Arial"/>
          <w:i/>
          <w:spacing w:val="1"/>
          <w:sz w:val="22"/>
          <w:szCs w:val="22"/>
        </w:rPr>
        <w:t>e</w:t>
      </w:r>
      <w:r w:rsidRPr="00AA0A24">
        <w:rPr>
          <w:rFonts w:ascii="Palatino Linotype" w:eastAsia="Arial" w:hAnsi="Palatino Linotype" w:cs="Arial"/>
          <w:i/>
          <w:sz w:val="22"/>
          <w:szCs w:val="22"/>
        </w:rPr>
        <w:t>st</w:t>
      </w:r>
      <w:r w:rsidRPr="00AA0A24">
        <w:rPr>
          <w:rFonts w:ascii="Palatino Linotype" w:eastAsia="Arial" w:hAnsi="Palatino Linotype" w:cs="Arial"/>
          <w:i/>
          <w:spacing w:val="-1"/>
          <w:sz w:val="22"/>
          <w:szCs w:val="22"/>
        </w:rPr>
        <w:t>a</w:t>
      </w:r>
      <w:r w:rsidRPr="00AA0A24">
        <w:rPr>
          <w:rFonts w:ascii="Palatino Linotype" w:eastAsia="Arial" w:hAnsi="Palatino Linotype" w:cs="Arial"/>
          <w:i/>
          <w:spacing w:val="1"/>
          <w:sz w:val="22"/>
          <w:szCs w:val="22"/>
        </w:rPr>
        <w:t>b</w:t>
      </w:r>
      <w:r w:rsidRPr="00AA0A24">
        <w:rPr>
          <w:rFonts w:ascii="Palatino Linotype" w:eastAsia="Arial" w:hAnsi="Palatino Linotype" w:cs="Arial"/>
          <w:i/>
          <w:sz w:val="22"/>
          <w:szCs w:val="22"/>
        </w:rPr>
        <w:t>lec</w:t>
      </w:r>
      <w:r w:rsidRPr="00AA0A24">
        <w:rPr>
          <w:rFonts w:ascii="Palatino Linotype" w:eastAsia="Arial" w:hAnsi="Palatino Linotype" w:cs="Arial"/>
          <w:i/>
          <w:spacing w:val="1"/>
          <w:sz w:val="22"/>
          <w:szCs w:val="22"/>
        </w:rPr>
        <w:t>e</w:t>
      </w:r>
      <w:r w:rsidRPr="00AA0A24">
        <w:rPr>
          <w:rFonts w:ascii="Palatino Linotype" w:eastAsia="Arial" w:hAnsi="Palatino Linotype" w:cs="Arial"/>
          <w:i/>
          <w:sz w:val="22"/>
          <w:szCs w:val="22"/>
        </w:rPr>
        <w:t>r</w:t>
      </w:r>
      <w:r w:rsidRPr="00AA0A24">
        <w:rPr>
          <w:rFonts w:ascii="Palatino Linotype" w:eastAsia="Arial" w:hAnsi="Palatino Linotype" w:cs="Arial"/>
          <w:i/>
          <w:spacing w:val="2"/>
          <w:sz w:val="22"/>
          <w:szCs w:val="22"/>
        </w:rPr>
        <w:t xml:space="preserve"> </w:t>
      </w:r>
      <w:r w:rsidRPr="00AA0A24">
        <w:rPr>
          <w:rFonts w:ascii="Palatino Linotype" w:eastAsia="Arial" w:hAnsi="Palatino Linotype" w:cs="Arial"/>
          <w:i/>
          <w:spacing w:val="-1"/>
          <w:sz w:val="22"/>
          <w:szCs w:val="22"/>
        </w:rPr>
        <w:t>u</w:t>
      </w:r>
      <w:r w:rsidRPr="00AA0A24">
        <w:rPr>
          <w:rFonts w:ascii="Palatino Linotype" w:eastAsia="Arial" w:hAnsi="Palatino Linotype" w:cs="Arial"/>
          <w:i/>
          <w:sz w:val="22"/>
          <w:szCs w:val="22"/>
        </w:rPr>
        <w:t>n</w:t>
      </w:r>
      <w:r w:rsidRPr="00AA0A24">
        <w:rPr>
          <w:rFonts w:ascii="Palatino Linotype" w:eastAsia="Arial" w:hAnsi="Palatino Linotype" w:cs="Arial"/>
          <w:i/>
          <w:spacing w:val="1"/>
          <w:sz w:val="22"/>
          <w:szCs w:val="22"/>
        </w:rPr>
        <w:t xml:space="preserve"> </w:t>
      </w:r>
      <w:r w:rsidRPr="00AA0A24">
        <w:rPr>
          <w:rFonts w:ascii="Palatino Linotype" w:eastAsia="Arial" w:hAnsi="Palatino Linotype" w:cs="Arial"/>
          <w:i/>
          <w:spacing w:val="7"/>
          <w:sz w:val="22"/>
          <w:szCs w:val="22"/>
        </w:rPr>
        <w:t>p</w:t>
      </w:r>
      <w:r w:rsidRPr="00AA0A24">
        <w:rPr>
          <w:rFonts w:ascii="Palatino Linotype" w:eastAsia="Arial" w:hAnsi="Palatino Linotype" w:cs="Arial"/>
          <w:i/>
          <w:sz w:val="22"/>
          <w:szCs w:val="22"/>
        </w:rPr>
        <w:t>la</w:t>
      </w:r>
      <w:r w:rsidRPr="00AA0A24">
        <w:rPr>
          <w:rFonts w:ascii="Palatino Linotype" w:eastAsia="Arial" w:hAnsi="Palatino Linotype" w:cs="Arial"/>
          <w:i/>
          <w:spacing w:val="-2"/>
          <w:sz w:val="22"/>
          <w:szCs w:val="22"/>
        </w:rPr>
        <w:t>z</w:t>
      </w:r>
      <w:r w:rsidRPr="00AA0A24">
        <w:rPr>
          <w:rFonts w:ascii="Palatino Linotype" w:eastAsia="Arial" w:hAnsi="Palatino Linotype" w:cs="Arial"/>
          <w:i/>
          <w:sz w:val="22"/>
          <w:szCs w:val="22"/>
        </w:rPr>
        <w:t>o</w:t>
      </w:r>
      <w:r w:rsidRPr="00AA0A24">
        <w:rPr>
          <w:rFonts w:ascii="Palatino Linotype" w:eastAsia="Arial" w:hAnsi="Palatino Linotype" w:cs="Arial"/>
          <w:i/>
          <w:spacing w:val="4"/>
          <w:sz w:val="22"/>
          <w:szCs w:val="22"/>
        </w:rPr>
        <w:t xml:space="preserve"> </w:t>
      </w:r>
      <w:r w:rsidRPr="00AA0A24">
        <w:rPr>
          <w:rFonts w:ascii="Palatino Linotype" w:eastAsia="Arial" w:hAnsi="Palatino Linotype" w:cs="Arial"/>
          <w:i/>
          <w:spacing w:val="1"/>
          <w:sz w:val="22"/>
          <w:szCs w:val="22"/>
        </w:rPr>
        <w:t>a</w:t>
      </w:r>
      <w:r w:rsidRPr="00AA0A24">
        <w:rPr>
          <w:rFonts w:ascii="Palatino Linotype" w:eastAsia="Arial" w:hAnsi="Palatino Linotype" w:cs="Arial"/>
          <w:i/>
          <w:sz w:val="22"/>
          <w:szCs w:val="22"/>
        </w:rPr>
        <w:t>l</w:t>
      </w:r>
      <w:r w:rsidRPr="00AA0A24">
        <w:rPr>
          <w:rFonts w:ascii="Palatino Linotype" w:eastAsia="Arial" w:hAnsi="Palatino Linotype" w:cs="Arial"/>
          <w:i/>
          <w:spacing w:val="2"/>
          <w:sz w:val="22"/>
          <w:szCs w:val="22"/>
        </w:rPr>
        <w:t xml:space="preserve"> </w:t>
      </w:r>
      <w:r w:rsidRPr="00AA0A24">
        <w:rPr>
          <w:rFonts w:ascii="Palatino Linotype" w:eastAsia="Arial" w:hAnsi="Palatino Linotype" w:cs="Arial"/>
          <w:i/>
          <w:sz w:val="22"/>
          <w:szCs w:val="22"/>
        </w:rPr>
        <w:t>clasi</w:t>
      </w:r>
      <w:r w:rsidRPr="00AA0A24">
        <w:rPr>
          <w:rFonts w:ascii="Palatino Linotype" w:eastAsia="Arial" w:hAnsi="Palatino Linotype" w:cs="Arial"/>
          <w:i/>
          <w:spacing w:val="3"/>
          <w:sz w:val="22"/>
          <w:szCs w:val="22"/>
        </w:rPr>
        <w:t>f</w:t>
      </w:r>
      <w:r w:rsidRPr="00AA0A24">
        <w:rPr>
          <w:rFonts w:ascii="Palatino Linotype" w:eastAsia="Arial" w:hAnsi="Palatino Linotype" w:cs="Arial"/>
          <w:i/>
          <w:sz w:val="22"/>
          <w:szCs w:val="22"/>
        </w:rPr>
        <w:t>icar</w:t>
      </w:r>
      <w:r w:rsidRPr="00AA0A24">
        <w:rPr>
          <w:rFonts w:ascii="Palatino Linotype" w:eastAsia="Arial" w:hAnsi="Palatino Linotype" w:cs="Arial"/>
          <w:i/>
          <w:spacing w:val="3"/>
          <w:sz w:val="22"/>
          <w:szCs w:val="22"/>
        </w:rPr>
        <w:t xml:space="preserve"> </w:t>
      </w:r>
      <w:r w:rsidRPr="00AA0A24">
        <w:rPr>
          <w:rFonts w:ascii="Palatino Linotype" w:eastAsia="Arial" w:hAnsi="Palatino Linotype" w:cs="Arial"/>
          <w:i/>
          <w:sz w:val="22"/>
          <w:szCs w:val="22"/>
        </w:rPr>
        <w:t>i</w:t>
      </w:r>
      <w:r w:rsidRPr="00AA0A24">
        <w:rPr>
          <w:rFonts w:ascii="Palatino Linotype" w:eastAsia="Arial" w:hAnsi="Palatino Linotype" w:cs="Arial"/>
          <w:i/>
          <w:spacing w:val="-2"/>
          <w:sz w:val="22"/>
          <w:szCs w:val="22"/>
        </w:rPr>
        <w:t>n</w:t>
      </w:r>
      <w:r w:rsidRPr="00AA0A24">
        <w:rPr>
          <w:rFonts w:ascii="Palatino Linotype" w:eastAsia="Arial" w:hAnsi="Palatino Linotype" w:cs="Arial"/>
          <w:i/>
          <w:sz w:val="22"/>
          <w:szCs w:val="22"/>
        </w:rPr>
        <w:t>f</w:t>
      </w:r>
      <w:r w:rsidRPr="00AA0A24">
        <w:rPr>
          <w:rFonts w:ascii="Palatino Linotype" w:eastAsia="Arial" w:hAnsi="Palatino Linotype" w:cs="Arial"/>
          <w:i/>
          <w:spacing w:val="1"/>
          <w:sz w:val="22"/>
          <w:szCs w:val="22"/>
        </w:rPr>
        <w:t>o</w:t>
      </w:r>
      <w:r w:rsidRPr="00AA0A24">
        <w:rPr>
          <w:rFonts w:ascii="Palatino Linotype" w:eastAsia="Arial" w:hAnsi="Palatino Linotype" w:cs="Arial"/>
          <w:i/>
          <w:sz w:val="22"/>
          <w:szCs w:val="22"/>
        </w:rPr>
        <w:t>r</w:t>
      </w:r>
      <w:r w:rsidRPr="00AA0A24">
        <w:rPr>
          <w:rFonts w:ascii="Palatino Linotype" w:eastAsia="Arial" w:hAnsi="Palatino Linotype" w:cs="Arial"/>
          <w:i/>
          <w:spacing w:val="1"/>
          <w:sz w:val="22"/>
          <w:szCs w:val="22"/>
        </w:rPr>
        <w:t>ma</w:t>
      </w:r>
      <w:r w:rsidRPr="00AA0A24">
        <w:rPr>
          <w:rFonts w:ascii="Palatino Linotype" w:eastAsia="Arial" w:hAnsi="Palatino Linotype" w:cs="Arial"/>
          <w:i/>
          <w:sz w:val="22"/>
          <w:szCs w:val="22"/>
        </w:rPr>
        <w:t>ci</w:t>
      </w:r>
      <w:r w:rsidRPr="00AA0A24">
        <w:rPr>
          <w:rFonts w:ascii="Palatino Linotype" w:eastAsia="Arial" w:hAnsi="Palatino Linotype" w:cs="Arial"/>
          <w:i/>
          <w:spacing w:val="-2"/>
          <w:sz w:val="22"/>
          <w:szCs w:val="22"/>
        </w:rPr>
        <w:t>ó</w:t>
      </w:r>
      <w:r w:rsidRPr="00AA0A24">
        <w:rPr>
          <w:rFonts w:ascii="Palatino Linotype" w:eastAsia="Arial" w:hAnsi="Palatino Linotype" w:cs="Arial"/>
          <w:i/>
          <w:sz w:val="22"/>
          <w:szCs w:val="22"/>
        </w:rPr>
        <w:t>n</w:t>
      </w:r>
      <w:r w:rsidRPr="00AA0A24">
        <w:rPr>
          <w:rFonts w:ascii="Palatino Linotype" w:eastAsia="Arial" w:hAnsi="Palatino Linotype" w:cs="Arial"/>
          <w:i/>
          <w:spacing w:val="4"/>
          <w:sz w:val="22"/>
          <w:szCs w:val="22"/>
        </w:rPr>
        <w:t xml:space="preserve"> </w:t>
      </w:r>
      <w:r w:rsidRPr="00AA0A24">
        <w:rPr>
          <w:rFonts w:ascii="Palatino Linotype" w:eastAsia="Arial" w:hAnsi="Palatino Linotype" w:cs="Arial"/>
          <w:i/>
          <w:sz w:val="22"/>
          <w:szCs w:val="22"/>
        </w:rPr>
        <w:t>c</w:t>
      </w:r>
      <w:r w:rsidRPr="00AA0A24">
        <w:rPr>
          <w:rFonts w:ascii="Palatino Linotype" w:eastAsia="Arial" w:hAnsi="Palatino Linotype" w:cs="Arial"/>
          <w:i/>
          <w:spacing w:val="1"/>
          <w:sz w:val="22"/>
          <w:szCs w:val="22"/>
        </w:rPr>
        <w:t>o</w:t>
      </w:r>
      <w:r w:rsidRPr="00AA0A24">
        <w:rPr>
          <w:rFonts w:ascii="Palatino Linotype" w:eastAsia="Arial" w:hAnsi="Palatino Linotype" w:cs="Arial"/>
          <w:i/>
          <w:sz w:val="22"/>
          <w:szCs w:val="22"/>
        </w:rPr>
        <w:t>n</w:t>
      </w:r>
      <w:r w:rsidRPr="00AA0A24">
        <w:rPr>
          <w:rFonts w:ascii="Palatino Linotype" w:eastAsia="Arial" w:hAnsi="Palatino Linotype" w:cs="Arial"/>
          <w:i/>
          <w:spacing w:val="4"/>
          <w:sz w:val="22"/>
          <w:szCs w:val="22"/>
        </w:rPr>
        <w:t xml:space="preserve"> </w:t>
      </w:r>
      <w:r w:rsidRPr="00AA0A24">
        <w:rPr>
          <w:rFonts w:ascii="Palatino Linotype" w:eastAsia="Arial" w:hAnsi="Palatino Linotype" w:cs="Arial"/>
          <w:i/>
          <w:spacing w:val="1"/>
          <w:sz w:val="22"/>
          <w:szCs w:val="22"/>
        </w:rPr>
        <w:t>e</w:t>
      </w:r>
      <w:r w:rsidRPr="00AA0A24">
        <w:rPr>
          <w:rFonts w:ascii="Palatino Linotype" w:eastAsia="Arial" w:hAnsi="Palatino Linotype" w:cs="Arial"/>
          <w:i/>
          <w:sz w:val="22"/>
          <w:szCs w:val="22"/>
        </w:rPr>
        <w:t>l c</w:t>
      </w:r>
      <w:r w:rsidRPr="00AA0A24">
        <w:rPr>
          <w:rFonts w:ascii="Palatino Linotype" w:eastAsia="Arial" w:hAnsi="Palatino Linotype" w:cs="Arial"/>
          <w:i/>
          <w:spacing w:val="1"/>
          <w:sz w:val="22"/>
          <w:szCs w:val="22"/>
        </w:rPr>
        <w:t>a</w:t>
      </w:r>
      <w:r w:rsidRPr="00AA0A24">
        <w:rPr>
          <w:rFonts w:ascii="Palatino Linotype" w:eastAsia="Arial" w:hAnsi="Palatino Linotype" w:cs="Arial"/>
          <w:i/>
          <w:sz w:val="22"/>
          <w:szCs w:val="22"/>
        </w:rPr>
        <w:t>ráct</w:t>
      </w:r>
      <w:r w:rsidRPr="00AA0A24">
        <w:rPr>
          <w:rFonts w:ascii="Palatino Linotype" w:eastAsia="Arial" w:hAnsi="Palatino Linotype" w:cs="Arial"/>
          <w:i/>
          <w:spacing w:val="1"/>
          <w:sz w:val="22"/>
          <w:szCs w:val="22"/>
        </w:rPr>
        <w:t>e</w:t>
      </w:r>
      <w:r w:rsidRPr="00AA0A24">
        <w:rPr>
          <w:rFonts w:ascii="Palatino Linotype" w:eastAsia="Arial" w:hAnsi="Palatino Linotype" w:cs="Arial"/>
          <w:i/>
          <w:sz w:val="22"/>
          <w:szCs w:val="22"/>
        </w:rPr>
        <w:t>r</w:t>
      </w:r>
      <w:r w:rsidRPr="00AA0A24">
        <w:rPr>
          <w:rFonts w:ascii="Palatino Linotype" w:eastAsia="Arial" w:hAnsi="Palatino Linotype" w:cs="Arial"/>
          <w:i/>
          <w:spacing w:val="2"/>
          <w:sz w:val="22"/>
          <w:szCs w:val="22"/>
        </w:rPr>
        <w:t xml:space="preserve"> </w:t>
      </w:r>
      <w:r w:rsidRPr="00AA0A24">
        <w:rPr>
          <w:rFonts w:ascii="Palatino Linotype" w:eastAsia="Arial" w:hAnsi="Palatino Linotype" w:cs="Arial"/>
          <w:i/>
          <w:spacing w:val="1"/>
          <w:sz w:val="22"/>
          <w:szCs w:val="22"/>
        </w:rPr>
        <w:t>d</w:t>
      </w:r>
      <w:r w:rsidRPr="00AA0A24">
        <w:rPr>
          <w:rFonts w:ascii="Palatino Linotype" w:eastAsia="Arial" w:hAnsi="Palatino Linotype" w:cs="Arial"/>
          <w:i/>
          <w:sz w:val="22"/>
          <w:szCs w:val="22"/>
        </w:rPr>
        <w:t>e</w:t>
      </w:r>
      <w:r w:rsidRPr="00AA0A24">
        <w:rPr>
          <w:rFonts w:ascii="Palatino Linotype" w:eastAsia="Arial" w:hAnsi="Palatino Linotype" w:cs="Arial"/>
          <w:i/>
          <w:spacing w:val="3"/>
          <w:sz w:val="22"/>
          <w:szCs w:val="22"/>
        </w:rPr>
        <w:t xml:space="preserve"> </w:t>
      </w:r>
      <w:r w:rsidRPr="00AA0A24">
        <w:rPr>
          <w:rFonts w:ascii="Palatino Linotype" w:eastAsia="Arial" w:hAnsi="Palatino Linotype" w:cs="Arial"/>
          <w:i/>
          <w:sz w:val="22"/>
          <w:szCs w:val="22"/>
        </w:rPr>
        <w:t>re</w:t>
      </w:r>
      <w:r w:rsidRPr="00AA0A24">
        <w:rPr>
          <w:rFonts w:ascii="Palatino Linotype" w:eastAsia="Arial" w:hAnsi="Palatino Linotype" w:cs="Arial"/>
          <w:i/>
          <w:spacing w:val="-2"/>
          <w:sz w:val="22"/>
          <w:szCs w:val="22"/>
        </w:rPr>
        <w:t>s</w:t>
      </w:r>
      <w:r w:rsidRPr="00AA0A24">
        <w:rPr>
          <w:rFonts w:ascii="Palatino Linotype" w:eastAsia="Arial" w:hAnsi="Palatino Linotype" w:cs="Arial"/>
          <w:i/>
          <w:spacing w:val="1"/>
          <w:sz w:val="22"/>
          <w:szCs w:val="22"/>
        </w:rPr>
        <w:t>e</w:t>
      </w:r>
      <w:r w:rsidRPr="00AA0A24">
        <w:rPr>
          <w:rFonts w:ascii="Palatino Linotype" w:eastAsia="Arial" w:hAnsi="Palatino Linotype" w:cs="Arial"/>
          <w:i/>
          <w:sz w:val="22"/>
          <w:szCs w:val="22"/>
        </w:rPr>
        <w:t>r</w:t>
      </w:r>
      <w:r w:rsidRPr="00AA0A24">
        <w:rPr>
          <w:rFonts w:ascii="Palatino Linotype" w:eastAsia="Arial" w:hAnsi="Palatino Linotype" w:cs="Arial"/>
          <w:i/>
          <w:spacing w:val="-3"/>
          <w:sz w:val="22"/>
          <w:szCs w:val="22"/>
        </w:rPr>
        <w:t>v</w:t>
      </w:r>
      <w:r w:rsidRPr="00AA0A24">
        <w:rPr>
          <w:rFonts w:ascii="Palatino Linotype" w:eastAsia="Arial" w:hAnsi="Palatino Linotype" w:cs="Arial"/>
          <w:i/>
          <w:spacing w:val="1"/>
          <w:sz w:val="22"/>
          <w:szCs w:val="22"/>
        </w:rPr>
        <w:t>ad</w:t>
      </w:r>
      <w:r w:rsidRPr="00AA0A24">
        <w:rPr>
          <w:rFonts w:ascii="Palatino Linotype" w:eastAsia="Arial" w:hAnsi="Palatino Linotype" w:cs="Arial"/>
          <w:i/>
          <w:spacing w:val="-1"/>
          <w:sz w:val="22"/>
          <w:szCs w:val="22"/>
        </w:rPr>
        <w:t>a</w:t>
      </w:r>
      <w:r w:rsidRPr="00AA0A24">
        <w:rPr>
          <w:rFonts w:ascii="Palatino Linotype" w:eastAsia="Arial" w:hAnsi="Palatino Linotype" w:cs="Arial"/>
          <w:i/>
          <w:sz w:val="22"/>
          <w:szCs w:val="22"/>
        </w:rPr>
        <w:t>,</w:t>
      </w:r>
      <w:r w:rsidRPr="00AA0A24">
        <w:rPr>
          <w:rFonts w:ascii="Palatino Linotype" w:eastAsia="Arial" w:hAnsi="Palatino Linotype" w:cs="Arial"/>
          <w:i/>
          <w:spacing w:val="3"/>
          <w:sz w:val="22"/>
          <w:szCs w:val="22"/>
        </w:rPr>
        <w:t xml:space="preserve"> </w:t>
      </w:r>
      <w:r w:rsidRPr="00AA0A24">
        <w:rPr>
          <w:rFonts w:ascii="Palatino Linotype" w:eastAsia="Arial" w:hAnsi="Palatino Linotype" w:cs="Arial"/>
          <w:i/>
          <w:spacing w:val="1"/>
          <w:sz w:val="22"/>
          <w:szCs w:val="22"/>
        </w:rPr>
        <w:t>po</w:t>
      </w:r>
      <w:r w:rsidRPr="00AA0A24">
        <w:rPr>
          <w:rFonts w:ascii="Palatino Linotype" w:eastAsia="Arial" w:hAnsi="Palatino Linotype" w:cs="Arial"/>
          <w:i/>
          <w:sz w:val="22"/>
          <w:szCs w:val="22"/>
        </w:rPr>
        <w:t>r</w:t>
      </w:r>
      <w:r w:rsidRPr="00AA0A24">
        <w:rPr>
          <w:rFonts w:ascii="Palatino Linotype" w:eastAsia="Arial" w:hAnsi="Palatino Linotype" w:cs="Arial"/>
          <w:i/>
          <w:spacing w:val="2"/>
          <w:sz w:val="22"/>
          <w:szCs w:val="22"/>
        </w:rPr>
        <w:t xml:space="preserve"> </w:t>
      </w:r>
      <w:r w:rsidRPr="00AA0A24">
        <w:rPr>
          <w:rFonts w:ascii="Palatino Linotype" w:eastAsia="Arial" w:hAnsi="Palatino Linotype" w:cs="Arial"/>
          <w:i/>
          <w:spacing w:val="1"/>
          <w:sz w:val="22"/>
          <w:szCs w:val="22"/>
        </w:rPr>
        <w:t>e</w:t>
      </w:r>
      <w:r w:rsidRPr="00AA0A24">
        <w:rPr>
          <w:rFonts w:ascii="Palatino Linotype" w:eastAsia="Arial" w:hAnsi="Palatino Linotype" w:cs="Arial"/>
          <w:i/>
          <w:sz w:val="22"/>
          <w:szCs w:val="22"/>
        </w:rPr>
        <w:t>l</w:t>
      </w:r>
      <w:r w:rsidRPr="00AA0A24">
        <w:rPr>
          <w:rFonts w:ascii="Palatino Linotype" w:eastAsia="Arial" w:hAnsi="Palatino Linotype" w:cs="Arial"/>
          <w:i/>
          <w:spacing w:val="2"/>
          <w:sz w:val="22"/>
          <w:szCs w:val="22"/>
        </w:rPr>
        <w:t xml:space="preserve"> </w:t>
      </w:r>
      <w:r w:rsidRPr="00AA0A24">
        <w:rPr>
          <w:rFonts w:ascii="Palatino Linotype" w:eastAsia="Arial" w:hAnsi="Palatino Linotype" w:cs="Arial"/>
          <w:i/>
          <w:sz w:val="22"/>
          <w:szCs w:val="22"/>
        </w:rPr>
        <w:t>c</w:t>
      </w:r>
      <w:r w:rsidRPr="00AA0A24">
        <w:rPr>
          <w:rFonts w:ascii="Palatino Linotype" w:eastAsia="Arial" w:hAnsi="Palatino Linotype" w:cs="Arial"/>
          <w:i/>
          <w:spacing w:val="1"/>
          <w:sz w:val="22"/>
          <w:szCs w:val="22"/>
        </w:rPr>
        <w:t>o</w:t>
      </w:r>
      <w:r w:rsidRPr="00AA0A24">
        <w:rPr>
          <w:rFonts w:ascii="Palatino Linotype" w:eastAsia="Arial" w:hAnsi="Palatino Linotype" w:cs="Arial"/>
          <w:i/>
          <w:spacing w:val="-1"/>
          <w:sz w:val="22"/>
          <w:szCs w:val="22"/>
        </w:rPr>
        <w:t>n</w:t>
      </w:r>
      <w:r w:rsidRPr="00AA0A24">
        <w:rPr>
          <w:rFonts w:ascii="Palatino Linotype" w:eastAsia="Arial" w:hAnsi="Palatino Linotype" w:cs="Arial"/>
          <w:i/>
          <w:sz w:val="22"/>
          <w:szCs w:val="22"/>
        </w:rPr>
        <w:t>trar</w:t>
      </w:r>
      <w:r w:rsidRPr="00AA0A24">
        <w:rPr>
          <w:rFonts w:ascii="Palatino Linotype" w:eastAsia="Arial" w:hAnsi="Palatino Linotype" w:cs="Arial"/>
          <w:i/>
          <w:spacing w:val="-1"/>
          <w:sz w:val="22"/>
          <w:szCs w:val="22"/>
        </w:rPr>
        <w:t>i</w:t>
      </w:r>
      <w:r w:rsidRPr="00AA0A24">
        <w:rPr>
          <w:rFonts w:ascii="Palatino Linotype" w:eastAsia="Arial" w:hAnsi="Palatino Linotype" w:cs="Arial"/>
          <w:i/>
          <w:spacing w:val="1"/>
          <w:sz w:val="22"/>
          <w:szCs w:val="22"/>
        </w:rPr>
        <w:t>o</w:t>
      </w:r>
      <w:r w:rsidRPr="00AA0A24">
        <w:rPr>
          <w:rFonts w:ascii="Palatino Linotype" w:eastAsia="Arial" w:hAnsi="Palatino Linotype" w:cs="Arial"/>
          <w:i/>
          <w:sz w:val="22"/>
          <w:szCs w:val="22"/>
        </w:rPr>
        <w:t>,</w:t>
      </w:r>
      <w:r w:rsidRPr="00AA0A24">
        <w:rPr>
          <w:rFonts w:ascii="Palatino Linotype" w:eastAsia="Arial" w:hAnsi="Palatino Linotype" w:cs="Arial"/>
          <w:i/>
          <w:spacing w:val="3"/>
          <w:sz w:val="22"/>
          <w:szCs w:val="22"/>
        </w:rPr>
        <w:t xml:space="preserve"> </w:t>
      </w:r>
      <w:r w:rsidRPr="00AA0A24">
        <w:rPr>
          <w:rFonts w:ascii="Palatino Linotype" w:eastAsia="Arial" w:hAnsi="Palatino Linotype" w:cs="Arial"/>
          <w:i/>
          <w:sz w:val="22"/>
          <w:szCs w:val="22"/>
        </w:rPr>
        <w:t>las</w:t>
      </w:r>
      <w:r w:rsidRPr="00AA0A24">
        <w:rPr>
          <w:rFonts w:ascii="Palatino Linotype" w:eastAsia="Arial" w:hAnsi="Palatino Linotype" w:cs="Arial"/>
          <w:i/>
          <w:spacing w:val="1"/>
          <w:sz w:val="22"/>
          <w:szCs w:val="22"/>
        </w:rPr>
        <w:t xml:space="preserve"> </w:t>
      </w:r>
      <w:r w:rsidRPr="00AA0A24">
        <w:rPr>
          <w:rFonts w:ascii="Palatino Linotype" w:eastAsia="Arial" w:hAnsi="Palatino Linotype" w:cs="Arial"/>
          <w:i/>
          <w:sz w:val="22"/>
          <w:szCs w:val="22"/>
        </w:rPr>
        <w:t>c</w:t>
      </w:r>
      <w:r w:rsidRPr="00AA0A24">
        <w:rPr>
          <w:rFonts w:ascii="Palatino Linotype" w:eastAsia="Arial" w:hAnsi="Palatino Linotype" w:cs="Arial"/>
          <w:i/>
          <w:spacing w:val="1"/>
          <w:sz w:val="22"/>
          <w:szCs w:val="22"/>
        </w:rPr>
        <w:t>on</w:t>
      </w:r>
      <w:r w:rsidRPr="00AA0A24">
        <w:rPr>
          <w:rFonts w:ascii="Palatino Linotype" w:eastAsia="Arial" w:hAnsi="Palatino Linotype" w:cs="Arial"/>
          <w:i/>
          <w:sz w:val="22"/>
          <w:szCs w:val="22"/>
        </w:rPr>
        <w:t>str</w:t>
      </w:r>
      <w:r w:rsidRPr="00AA0A24">
        <w:rPr>
          <w:rFonts w:ascii="Palatino Linotype" w:eastAsia="Arial" w:hAnsi="Palatino Linotype" w:cs="Arial"/>
          <w:i/>
          <w:spacing w:val="-1"/>
          <w:sz w:val="22"/>
          <w:szCs w:val="22"/>
        </w:rPr>
        <w:t>i</w:t>
      </w:r>
      <w:r w:rsidRPr="00AA0A24">
        <w:rPr>
          <w:rFonts w:ascii="Palatino Linotype" w:eastAsia="Arial" w:hAnsi="Palatino Linotype" w:cs="Arial"/>
          <w:i/>
          <w:spacing w:val="1"/>
          <w:sz w:val="22"/>
          <w:szCs w:val="22"/>
        </w:rPr>
        <w:t>ñ</w:t>
      </w:r>
      <w:r w:rsidRPr="00AA0A24">
        <w:rPr>
          <w:rFonts w:ascii="Palatino Linotype" w:eastAsia="Arial" w:hAnsi="Palatino Linotype" w:cs="Arial"/>
          <w:i/>
          <w:sz w:val="22"/>
          <w:szCs w:val="22"/>
        </w:rPr>
        <w:t>e</w:t>
      </w:r>
      <w:r w:rsidRPr="00AA0A24">
        <w:rPr>
          <w:rFonts w:ascii="Palatino Linotype" w:eastAsia="Arial" w:hAnsi="Palatino Linotype" w:cs="Arial"/>
          <w:i/>
          <w:spacing w:val="1"/>
          <w:sz w:val="22"/>
          <w:szCs w:val="22"/>
        </w:rPr>
        <w:t xml:space="preserve"> </w:t>
      </w:r>
      <w:r w:rsidRPr="00AA0A24">
        <w:rPr>
          <w:rFonts w:ascii="Palatino Linotype" w:eastAsia="Arial" w:hAnsi="Palatino Linotype" w:cs="Arial"/>
          <w:i/>
          <w:sz w:val="22"/>
          <w:szCs w:val="22"/>
        </w:rPr>
        <w:t>a</w:t>
      </w:r>
      <w:r w:rsidRPr="00AA0A24">
        <w:rPr>
          <w:rFonts w:ascii="Palatino Linotype" w:eastAsia="Arial" w:hAnsi="Palatino Linotype" w:cs="Arial"/>
          <w:i/>
          <w:spacing w:val="3"/>
          <w:sz w:val="22"/>
          <w:szCs w:val="22"/>
        </w:rPr>
        <w:t xml:space="preserve"> </w:t>
      </w:r>
      <w:r w:rsidRPr="00AA0A24">
        <w:rPr>
          <w:rFonts w:ascii="Palatino Linotype" w:eastAsia="Arial" w:hAnsi="Palatino Linotype" w:cs="Arial"/>
          <w:i/>
          <w:spacing w:val="1"/>
          <w:sz w:val="22"/>
          <w:szCs w:val="22"/>
        </w:rPr>
        <w:t>e</w:t>
      </w:r>
      <w:r w:rsidRPr="00AA0A24">
        <w:rPr>
          <w:rFonts w:ascii="Palatino Linotype" w:eastAsia="Arial" w:hAnsi="Palatino Linotype" w:cs="Arial"/>
          <w:i/>
          <w:sz w:val="22"/>
          <w:szCs w:val="22"/>
        </w:rPr>
        <w:t>st</w:t>
      </w:r>
      <w:r w:rsidRPr="00AA0A24">
        <w:rPr>
          <w:rFonts w:ascii="Palatino Linotype" w:eastAsia="Arial" w:hAnsi="Palatino Linotype" w:cs="Arial"/>
          <w:i/>
          <w:spacing w:val="-1"/>
          <w:sz w:val="22"/>
          <w:szCs w:val="22"/>
        </w:rPr>
        <w:t>a</w:t>
      </w:r>
      <w:r w:rsidRPr="00AA0A24">
        <w:rPr>
          <w:rFonts w:ascii="Palatino Linotype" w:eastAsia="Arial" w:hAnsi="Palatino Linotype" w:cs="Arial"/>
          <w:i/>
          <w:spacing w:val="1"/>
          <w:sz w:val="22"/>
          <w:szCs w:val="22"/>
        </w:rPr>
        <w:t>b</w:t>
      </w:r>
      <w:r w:rsidRPr="00AA0A24">
        <w:rPr>
          <w:rFonts w:ascii="Palatino Linotype" w:eastAsia="Arial" w:hAnsi="Palatino Linotype" w:cs="Arial"/>
          <w:i/>
          <w:sz w:val="22"/>
          <w:szCs w:val="22"/>
        </w:rPr>
        <w:t>lec</w:t>
      </w:r>
      <w:r w:rsidRPr="00AA0A24">
        <w:rPr>
          <w:rFonts w:ascii="Palatino Linotype" w:eastAsia="Arial" w:hAnsi="Palatino Linotype" w:cs="Arial"/>
          <w:i/>
          <w:spacing w:val="1"/>
          <w:sz w:val="22"/>
          <w:szCs w:val="22"/>
        </w:rPr>
        <w:t>e</w:t>
      </w:r>
      <w:r w:rsidRPr="00AA0A24">
        <w:rPr>
          <w:rFonts w:ascii="Palatino Linotype" w:eastAsia="Arial" w:hAnsi="Palatino Linotype" w:cs="Arial"/>
          <w:i/>
          <w:sz w:val="22"/>
          <w:szCs w:val="22"/>
        </w:rPr>
        <w:t xml:space="preserve">r </w:t>
      </w:r>
      <w:r w:rsidRPr="00AA0A24">
        <w:rPr>
          <w:rFonts w:ascii="Palatino Linotype" w:eastAsia="Arial" w:hAnsi="Palatino Linotype" w:cs="Arial"/>
          <w:i/>
          <w:spacing w:val="1"/>
          <w:sz w:val="22"/>
          <w:szCs w:val="22"/>
        </w:rPr>
        <w:t>u</w:t>
      </w:r>
      <w:r w:rsidRPr="00AA0A24">
        <w:rPr>
          <w:rFonts w:ascii="Palatino Linotype" w:eastAsia="Arial" w:hAnsi="Palatino Linotype" w:cs="Arial"/>
          <w:i/>
          <w:sz w:val="22"/>
          <w:szCs w:val="22"/>
        </w:rPr>
        <w:t>n</w:t>
      </w:r>
      <w:r w:rsidRPr="00AA0A24">
        <w:rPr>
          <w:rFonts w:ascii="Palatino Linotype" w:eastAsia="Arial" w:hAnsi="Palatino Linotype" w:cs="Arial"/>
          <w:i/>
          <w:spacing w:val="3"/>
          <w:sz w:val="22"/>
          <w:szCs w:val="22"/>
        </w:rPr>
        <w:t xml:space="preserve"> </w:t>
      </w:r>
      <w:r w:rsidRPr="00AA0A24">
        <w:rPr>
          <w:rFonts w:ascii="Palatino Linotype" w:eastAsia="Arial" w:hAnsi="Palatino Linotype" w:cs="Arial"/>
          <w:i/>
          <w:spacing w:val="1"/>
          <w:sz w:val="22"/>
          <w:szCs w:val="22"/>
        </w:rPr>
        <w:t>pe</w:t>
      </w:r>
      <w:r w:rsidRPr="00AA0A24">
        <w:rPr>
          <w:rFonts w:ascii="Palatino Linotype" w:eastAsia="Arial" w:hAnsi="Palatino Linotype" w:cs="Arial"/>
          <w:i/>
          <w:sz w:val="22"/>
          <w:szCs w:val="22"/>
        </w:rPr>
        <w:t>r</w:t>
      </w:r>
      <w:r w:rsidRPr="00AA0A24">
        <w:rPr>
          <w:rFonts w:ascii="Palatino Linotype" w:eastAsia="Arial" w:hAnsi="Palatino Linotype" w:cs="Arial"/>
          <w:i/>
          <w:spacing w:val="-1"/>
          <w:sz w:val="22"/>
          <w:szCs w:val="22"/>
        </w:rPr>
        <w:t>io</w:t>
      </w:r>
      <w:r w:rsidRPr="00AA0A24">
        <w:rPr>
          <w:rFonts w:ascii="Palatino Linotype" w:eastAsia="Arial" w:hAnsi="Palatino Linotype" w:cs="Arial"/>
          <w:i/>
          <w:spacing w:val="1"/>
          <w:sz w:val="22"/>
          <w:szCs w:val="22"/>
        </w:rPr>
        <w:t>d</w:t>
      </w:r>
      <w:r w:rsidRPr="00AA0A24">
        <w:rPr>
          <w:rFonts w:ascii="Palatino Linotype" w:eastAsia="Arial" w:hAnsi="Palatino Linotype" w:cs="Arial"/>
          <w:i/>
          <w:sz w:val="22"/>
          <w:szCs w:val="22"/>
        </w:rPr>
        <w:t>o</w:t>
      </w:r>
      <w:r w:rsidRPr="00AA0A24">
        <w:rPr>
          <w:rFonts w:ascii="Palatino Linotype" w:eastAsia="Arial" w:hAnsi="Palatino Linotype" w:cs="Arial"/>
          <w:i/>
          <w:spacing w:val="3"/>
          <w:sz w:val="22"/>
          <w:szCs w:val="22"/>
        </w:rPr>
        <w:t xml:space="preserve"> </w:t>
      </w:r>
      <w:r w:rsidRPr="00AA0A24">
        <w:rPr>
          <w:rFonts w:ascii="Palatino Linotype" w:eastAsia="Arial" w:hAnsi="Palatino Linotype" w:cs="Arial"/>
          <w:i/>
          <w:spacing w:val="-1"/>
          <w:sz w:val="22"/>
          <w:szCs w:val="22"/>
        </w:rPr>
        <w:t>d</w:t>
      </w:r>
      <w:r w:rsidRPr="00AA0A24">
        <w:rPr>
          <w:rFonts w:ascii="Palatino Linotype" w:eastAsia="Arial" w:hAnsi="Palatino Linotype" w:cs="Arial"/>
          <w:i/>
          <w:sz w:val="22"/>
          <w:szCs w:val="22"/>
        </w:rPr>
        <w:t>e res</w:t>
      </w:r>
      <w:r w:rsidRPr="00AA0A24">
        <w:rPr>
          <w:rFonts w:ascii="Palatino Linotype" w:eastAsia="Arial" w:hAnsi="Palatino Linotype" w:cs="Arial"/>
          <w:i/>
          <w:spacing w:val="1"/>
          <w:sz w:val="22"/>
          <w:szCs w:val="22"/>
        </w:rPr>
        <w:t>e</w:t>
      </w:r>
      <w:r w:rsidRPr="00AA0A24">
        <w:rPr>
          <w:rFonts w:ascii="Palatino Linotype" w:eastAsia="Arial" w:hAnsi="Palatino Linotype" w:cs="Arial"/>
          <w:i/>
          <w:sz w:val="22"/>
          <w:szCs w:val="22"/>
        </w:rPr>
        <w:t>r</w:t>
      </w:r>
      <w:r w:rsidRPr="00AA0A24">
        <w:rPr>
          <w:rFonts w:ascii="Palatino Linotype" w:eastAsia="Arial" w:hAnsi="Palatino Linotype" w:cs="Arial"/>
          <w:i/>
          <w:spacing w:val="-3"/>
          <w:sz w:val="22"/>
          <w:szCs w:val="22"/>
        </w:rPr>
        <w:t>v</w:t>
      </w:r>
      <w:r w:rsidRPr="00AA0A24">
        <w:rPr>
          <w:rFonts w:ascii="Palatino Linotype" w:eastAsia="Arial" w:hAnsi="Palatino Linotype" w:cs="Arial"/>
          <w:i/>
          <w:sz w:val="22"/>
          <w:szCs w:val="22"/>
        </w:rPr>
        <w:t>a</w:t>
      </w:r>
      <w:r w:rsidRPr="00AA0A24">
        <w:rPr>
          <w:rFonts w:ascii="Palatino Linotype" w:eastAsia="Arial" w:hAnsi="Palatino Linotype" w:cs="Arial"/>
          <w:i/>
          <w:spacing w:val="3"/>
          <w:sz w:val="22"/>
          <w:szCs w:val="22"/>
        </w:rPr>
        <w:t xml:space="preserve"> </w:t>
      </w:r>
      <w:r w:rsidRPr="00AA0A24">
        <w:rPr>
          <w:rFonts w:ascii="Palatino Linotype" w:eastAsia="Arial" w:hAnsi="Palatino Linotype" w:cs="Arial"/>
          <w:i/>
          <w:spacing w:val="-1"/>
          <w:sz w:val="22"/>
          <w:szCs w:val="22"/>
        </w:rPr>
        <w:t>q</w:t>
      </w:r>
      <w:r w:rsidRPr="00AA0A24">
        <w:rPr>
          <w:rFonts w:ascii="Palatino Linotype" w:eastAsia="Arial" w:hAnsi="Palatino Linotype" w:cs="Arial"/>
          <w:i/>
          <w:spacing w:val="1"/>
          <w:sz w:val="22"/>
          <w:szCs w:val="22"/>
        </w:rPr>
        <w:t>u</w:t>
      </w:r>
      <w:r w:rsidRPr="00AA0A24">
        <w:rPr>
          <w:rFonts w:ascii="Palatino Linotype" w:eastAsia="Arial" w:hAnsi="Palatino Linotype" w:cs="Arial"/>
          <w:i/>
          <w:sz w:val="22"/>
          <w:szCs w:val="22"/>
        </w:rPr>
        <w:t>e</w:t>
      </w:r>
      <w:r w:rsidRPr="00AA0A24">
        <w:rPr>
          <w:rFonts w:ascii="Palatino Linotype" w:eastAsia="Arial" w:hAnsi="Palatino Linotype" w:cs="Arial"/>
          <w:i/>
          <w:spacing w:val="3"/>
          <w:sz w:val="22"/>
          <w:szCs w:val="22"/>
        </w:rPr>
        <w:t xml:space="preserve"> </w:t>
      </w:r>
      <w:r w:rsidRPr="00AA0A24">
        <w:rPr>
          <w:rFonts w:ascii="Palatino Linotype" w:eastAsia="Arial" w:hAnsi="Palatino Linotype" w:cs="Arial"/>
          <w:i/>
          <w:sz w:val="22"/>
          <w:szCs w:val="22"/>
        </w:rPr>
        <w:t>si</w:t>
      </w:r>
      <w:r w:rsidRPr="00AA0A24">
        <w:rPr>
          <w:rFonts w:ascii="Palatino Linotype" w:eastAsia="Arial" w:hAnsi="Palatino Linotype" w:cs="Arial"/>
          <w:i/>
          <w:spacing w:val="1"/>
          <w:sz w:val="22"/>
          <w:szCs w:val="22"/>
        </w:rPr>
        <w:t>r</w:t>
      </w:r>
      <w:r w:rsidRPr="00AA0A24">
        <w:rPr>
          <w:rFonts w:ascii="Palatino Linotype" w:eastAsia="Arial" w:hAnsi="Palatino Linotype" w:cs="Arial"/>
          <w:i/>
          <w:spacing w:val="-2"/>
          <w:sz w:val="22"/>
          <w:szCs w:val="22"/>
        </w:rPr>
        <w:t>v</w:t>
      </w:r>
      <w:r w:rsidRPr="00AA0A24">
        <w:rPr>
          <w:rFonts w:ascii="Palatino Linotype" w:eastAsia="Arial" w:hAnsi="Palatino Linotype" w:cs="Arial"/>
          <w:i/>
          <w:sz w:val="22"/>
          <w:szCs w:val="22"/>
        </w:rPr>
        <w:t>a</w:t>
      </w:r>
      <w:r w:rsidRPr="00AA0A24">
        <w:rPr>
          <w:rFonts w:ascii="Palatino Linotype" w:eastAsia="Arial" w:hAnsi="Palatino Linotype" w:cs="Arial"/>
          <w:i/>
          <w:spacing w:val="3"/>
          <w:sz w:val="22"/>
          <w:szCs w:val="22"/>
        </w:rPr>
        <w:t xml:space="preserve"> </w:t>
      </w:r>
      <w:r w:rsidRPr="00AA0A24">
        <w:rPr>
          <w:rFonts w:ascii="Palatino Linotype" w:eastAsia="Arial" w:hAnsi="Palatino Linotype" w:cs="Arial"/>
          <w:i/>
          <w:sz w:val="22"/>
          <w:szCs w:val="22"/>
        </w:rPr>
        <w:t>a</w:t>
      </w:r>
      <w:r w:rsidRPr="00AA0A24">
        <w:rPr>
          <w:rFonts w:ascii="Palatino Linotype" w:eastAsia="Arial" w:hAnsi="Palatino Linotype" w:cs="Arial"/>
          <w:i/>
          <w:spacing w:val="3"/>
          <w:sz w:val="22"/>
          <w:szCs w:val="22"/>
        </w:rPr>
        <w:t xml:space="preserve"> </w:t>
      </w:r>
      <w:r w:rsidRPr="00AA0A24">
        <w:rPr>
          <w:rFonts w:ascii="Palatino Linotype" w:eastAsia="Arial" w:hAnsi="Palatino Linotype" w:cs="Arial"/>
          <w:i/>
          <w:sz w:val="22"/>
          <w:szCs w:val="22"/>
        </w:rPr>
        <w:t>los</w:t>
      </w:r>
      <w:r w:rsidRPr="00AA0A24">
        <w:rPr>
          <w:rFonts w:ascii="Palatino Linotype" w:eastAsia="Arial" w:hAnsi="Palatino Linotype" w:cs="Arial"/>
          <w:i/>
          <w:spacing w:val="4"/>
          <w:sz w:val="22"/>
          <w:szCs w:val="22"/>
        </w:rPr>
        <w:t xml:space="preserve"> </w:t>
      </w:r>
      <w:r w:rsidRPr="00AA0A24">
        <w:rPr>
          <w:rFonts w:ascii="Palatino Linotype" w:eastAsia="Arial" w:hAnsi="Palatino Linotype" w:cs="Arial"/>
          <w:i/>
          <w:spacing w:val="1"/>
          <w:sz w:val="22"/>
          <w:szCs w:val="22"/>
        </w:rPr>
        <w:t>pa</w:t>
      </w:r>
      <w:r w:rsidRPr="00AA0A24">
        <w:rPr>
          <w:rFonts w:ascii="Palatino Linotype" w:eastAsia="Arial" w:hAnsi="Palatino Linotype" w:cs="Arial"/>
          <w:i/>
          <w:sz w:val="22"/>
          <w:szCs w:val="22"/>
        </w:rPr>
        <w:t>rt</w:t>
      </w:r>
      <w:r w:rsidRPr="00AA0A24">
        <w:rPr>
          <w:rFonts w:ascii="Palatino Linotype" w:eastAsia="Arial" w:hAnsi="Palatino Linotype" w:cs="Arial"/>
          <w:i/>
          <w:spacing w:val="-1"/>
          <w:sz w:val="22"/>
          <w:szCs w:val="22"/>
        </w:rPr>
        <w:t>i</w:t>
      </w:r>
      <w:r w:rsidRPr="00AA0A24">
        <w:rPr>
          <w:rFonts w:ascii="Palatino Linotype" w:eastAsia="Arial" w:hAnsi="Palatino Linotype" w:cs="Arial"/>
          <w:i/>
          <w:sz w:val="22"/>
          <w:szCs w:val="22"/>
        </w:rPr>
        <w:t>c</w:t>
      </w:r>
      <w:r w:rsidRPr="00AA0A24">
        <w:rPr>
          <w:rFonts w:ascii="Palatino Linotype" w:eastAsia="Arial" w:hAnsi="Palatino Linotype" w:cs="Arial"/>
          <w:i/>
          <w:spacing w:val="1"/>
          <w:sz w:val="22"/>
          <w:szCs w:val="22"/>
        </w:rPr>
        <w:t>u</w:t>
      </w:r>
      <w:r w:rsidRPr="00AA0A24">
        <w:rPr>
          <w:rFonts w:ascii="Palatino Linotype" w:eastAsia="Arial" w:hAnsi="Palatino Linotype" w:cs="Arial"/>
          <w:i/>
          <w:sz w:val="22"/>
          <w:szCs w:val="22"/>
        </w:rPr>
        <w:t>lares</w:t>
      </w:r>
      <w:r w:rsidRPr="00AA0A24">
        <w:rPr>
          <w:rFonts w:ascii="Palatino Linotype" w:eastAsia="Arial" w:hAnsi="Palatino Linotype" w:cs="Arial"/>
          <w:i/>
          <w:spacing w:val="2"/>
          <w:sz w:val="22"/>
          <w:szCs w:val="22"/>
        </w:rPr>
        <w:t xml:space="preserve"> </w:t>
      </w:r>
      <w:r w:rsidRPr="00AA0A24">
        <w:rPr>
          <w:rFonts w:ascii="Palatino Linotype" w:eastAsia="Arial" w:hAnsi="Palatino Linotype" w:cs="Arial"/>
          <w:i/>
          <w:spacing w:val="1"/>
          <w:sz w:val="22"/>
          <w:szCs w:val="22"/>
        </w:rPr>
        <w:t>d</w:t>
      </w:r>
      <w:r w:rsidRPr="00AA0A24">
        <w:rPr>
          <w:rFonts w:ascii="Palatino Linotype" w:eastAsia="Arial" w:hAnsi="Palatino Linotype" w:cs="Arial"/>
          <w:i/>
          <w:sz w:val="22"/>
          <w:szCs w:val="22"/>
        </w:rPr>
        <w:t>e</w:t>
      </w:r>
      <w:r w:rsidRPr="00AA0A24">
        <w:rPr>
          <w:rFonts w:ascii="Palatino Linotype" w:eastAsia="Arial" w:hAnsi="Palatino Linotype" w:cs="Arial"/>
          <w:i/>
          <w:spacing w:val="3"/>
          <w:sz w:val="22"/>
          <w:szCs w:val="22"/>
        </w:rPr>
        <w:t xml:space="preserve"> </w:t>
      </w:r>
      <w:r w:rsidRPr="00AA0A24">
        <w:rPr>
          <w:rFonts w:ascii="Palatino Linotype" w:eastAsia="Arial" w:hAnsi="Palatino Linotype" w:cs="Arial"/>
          <w:i/>
          <w:sz w:val="22"/>
          <w:szCs w:val="22"/>
        </w:rPr>
        <w:t>r</w:t>
      </w:r>
      <w:r w:rsidRPr="00AA0A24">
        <w:rPr>
          <w:rFonts w:ascii="Palatino Linotype" w:eastAsia="Arial" w:hAnsi="Palatino Linotype" w:cs="Arial"/>
          <w:i/>
          <w:spacing w:val="-2"/>
          <w:sz w:val="22"/>
          <w:szCs w:val="22"/>
        </w:rPr>
        <w:t>e</w:t>
      </w:r>
      <w:r w:rsidRPr="00AA0A24">
        <w:rPr>
          <w:rFonts w:ascii="Palatino Linotype" w:eastAsia="Arial" w:hAnsi="Palatino Linotype" w:cs="Arial"/>
          <w:i/>
          <w:sz w:val="22"/>
          <w:szCs w:val="22"/>
        </w:rPr>
        <w:t>f</w:t>
      </w:r>
      <w:r w:rsidRPr="00AA0A24">
        <w:rPr>
          <w:rFonts w:ascii="Palatino Linotype" w:eastAsia="Arial" w:hAnsi="Palatino Linotype" w:cs="Arial"/>
          <w:i/>
          <w:spacing w:val="1"/>
          <w:sz w:val="22"/>
          <w:szCs w:val="22"/>
        </w:rPr>
        <w:t>e</w:t>
      </w:r>
      <w:r w:rsidRPr="00AA0A24">
        <w:rPr>
          <w:rFonts w:ascii="Palatino Linotype" w:eastAsia="Arial" w:hAnsi="Palatino Linotype" w:cs="Arial"/>
          <w:i/>
          <w:sz w:val="22"/>
          <w:szCs w:val="22"/>
        </w:rPr>
        <w:t>r</w:t>
      </w:r>
      <w:r w:rsidRPr="00AA0A24">
        <w:rPr>
          <w:rFonts w:ascii="Palatino Linotype" w:eastAsia="Arial" w:hAnsi="Palatino Linotype" w:cs="Arial"/>
          <w:i/>
          <w:spacing w:val="-2"/>
          <w:sz w:val="22"/>
          <w:szCs w:val="22"/>
        </w:rPr>
        <w:t>e</w:t>
      </w:r>
      <w:r w:rsidRPr="00AA0A24">
        <w:rPr>
          <w:rFonts w:ascii="Palatino Linotype" w:eastAsia="Arial" w:hAnsi="Palatino Linotype" w:cs="Arial"/>
          <w:i/>
          <w:spacing w:val="1"/>
          <w:sz w:val="22"/>
          <w:szCs w:val="22"/>
        </w:rPr>
        <w:t>n</w:t>
      </w:r>
      <w:r w:rsidRPr="00AA0A24">
        <w:rPr>
          <w:rFonts w:ascii="Palatino Linotype" w:eastAsia="Arial" w:hAnsi="Palatino Linotype" w:cs="Arial"/>
          <w:i/>
          <w:sz w:val="22"/>
          <w:szCs w:val="22"/>
        </w:rPr>
        <w:t>te</w:t>
      </w:r>
      <w:r w:rsidRPr="00AA0A24">
        <w:rPr>
          <w:rFonts w:ascii="Palatino Linotype" w:eastAsia="Arial" w:hAnsi="Palatino Linotype" w:cs="Arial"/>
          <w:i/>
          <w:spacing w:val="3"/>
          <w:sz w:val="22"/>
          <w:szCs w:val="22"/>
        </w:rPr>
        <w:t xml:space="preserve"> </w:t>
      </w:r>
      <w:r w:rsidRPr="00AA0A24">
        <w:rPr>
          <w:rFonts w:ascii="Palatino Linotype" w:eastAsia="Arial" w:hAnsi="Palatino Linotype" w:cs="Arial"/>
          <w:i/>
          <w:spacing w:val="-1"/>
          <w:sz w:val="22"/>
          <w:szCs w:val="22"/>
        </w:rPr>
        <w:t>p</w:t>
      </w:r>
      <w:r w:rsidRPr="00AA0A24">
        <w:rPr>
          <w:rFonts w:ascii="Palatino Linotype" w:eastAsia="Arial" w:hAnsi="Palatino Linotype" w:cs="Arial"/>
          <w:i/>
          <w:spacing w:val="1"/>
          <w:sz w:val="22"/>
          <w:szCs w:val="22"/>
        </w:rPr>
        <w:t>a</w:t>
      </w:r>
      <w:r w:rsidRPr="00AA0A24">
        <w:rPr>
          <w:rFonts w:ascii="Palatino Linotype" w:eastAsia="Arial" w:hAnsi="Palatino Linotype" w:cs="Arial"/>
          <w:i/>
          <w:sz w:val="22"/>
          <w:szCs w:val="22"/>
        </w:rPr>
        <w:t>ra</w:t>
      </w:r>
      <w:r w:rsidRPr="00AA0A24">
        <w:rPr>
          <w:rFonts w:ascii="Palatino Linotype" w:eastAsia="Arial" w:hAnsi="Palatino Linotype" w:cs="Arial"/>
          <w:i/>
          <w:spacing w:val="2"/>
          <w:sz w:val="22"/>
          <w:szCs w:val="22"/>
        </w:rPr>
        <w:t xml:space="preserve"> </w:t>
      </w:r>
      <w:r w:rsidRPr="00AA0A24">
        <w:rPr>
          <w:rFonts w:ascii="Palatino Linotype" w:eastAsia="Arial" w:hAnsi="Palatino Linotype" w:cs="Arial"/>
          <w:i/>
          <w:sz w:val="22"/>
          <w:szCs w:val="22"/>
        </w:rPr>
        <w:t>c</w:t>
      </w:r>
      <w:r w:rsidRPr="00AA0A24">
        <w:rPr>
          <w:rFonts w:ascii="Palatino Linotype" w:eastAsia="Arial" w:hAnsi="Palatino Linotype" w:cs="Arial"/>
          <w:i/>
          <w:spacing w:val="1"/>
          <w:sz w:val="22"/>
          <w:szCs w:val="22"/>
        </w:rPr>
        <w:t>ono</w:t>
      </w:r>
      <w:r w:rsidRPr="00AA0A24">
        <w:rPr>
          <w:rFonts w:ascii="Palatino Linotype" w:eastAsia="Arial" w:hAnsi="Palatino Linotype" w:cs="Arial"/>
          <w:i/>
          <w:spacing w:val="-2"/>
          <w:sz w:val="22"/>
          <w:szCs w:val="22"/>
        </w:rPr>
        <w:t>c</w:t>
      </w:r>
      <w:r w:rsidRPr="00AA0A24">
        <w:rPr>
          <w:rFonts w:ascii="Palatino Linotype" w:eastAsia="Arial" w:hAnsi="Palatino Linotype" w:cs="Arial"/>
          <w:i/>
          <w:spacing w:val="1"/>
          <w:sz w:val="22"/>
          <w:szCs w:val="22"/>
        </w:rPr>
        <w:t>e</w:t>
      </w:r>
      <w:r w:rsidRPr="00AA0A24">
        <w:rPr>
          <w:rFonts w:ascii="Palatino Linotype" w:eastAsia="Arial" w:hAnsi="Palatino Linotype" w:cs="Arial"/>
          <w:i/>
          <w:sz w:val="22"/>
          <w:szCs w:val="22"/>
        </w:rPr>
        <w:t>r</w:t>
      </w:r>
      <w:r w:rsidRPr="00AA0A24">
        <w:rPr>
          <w:rFonts w:ascii="Palatino Linotype" w:eastAsia="Arial" w:hAnsi="Palatino Linotype" w:cs="Arial"/>
          <w:i/>
          <w:spacing w:val="1"/>
          <w:sz w:val="22"/>
          <w:szCs w:val="22"/>
        </w:rPr>
        <w:t xml:space="preserve"> e</w:t>
      </w:r>
      <w:r w:rsidRPr="00AA0A24">
        <w:rPr>
          <w:rFonts w:ascii="Palatino Linotype" w:eastAsia="Arial" w:hAnsi="Palatino Linotype" w:cs="Arial"/>
          <w:i/>
          <w:sz w:val="22"/>
          <w:szCs w:val="22"/>
        </w:rPr>
        <w:t>l</w:t>
      </w:r>
      <w:r w:rsidRPr="00AA0A24">
        <w:rPr>
          <w:rFonts w:ascii="Palatino Linotype" w:eastAsia="Arial" w:hAnsi="Palatino Linotype" w:cs="Arial"/>
          <w:i/>
          <w:spacing w:val="1"/>
          <w:sz w:val="22"/>
          <w:szCs w:val="22"/>
        </w:rPr>
        <w:t xml:space="preserve"> </w:t>
      </w:r>
      <w:r w:rsidRPr="00AA0A24">
        <w:rPr>
          <w:rFonts w:ascii="Palatino Linotype" w:eastAsia="Arial" w:hAnsi="Palatino Linotype" w:cs="Arial"/>
          <w:i/>
          <w:sz w:val="22"/>
          <w:szCs w:val="22"/>
        </w:rPr>
        <w:t>ti</w:t>
      </w:r>
      <w:r w:rsidRPr="00AA0A24">
        <w:rPr>
          <w:rFonts w:ascii="Palatino Linotype" w:eastAsia="Arial" w:hAnsi="Palatino Linotype" w:cs="Arial"/>
          <w:i/>
          <w:spacing w:val="-1"/>
          <w:sz w:val="22"/>
          <w:szCs w:val="22"/>
        </w:rPr>
        <w:t>e</w:t>
      </w:r>
      <w:r w:rsidRPr="00AA0A24">
        <w:rPr>
          <w:rFonts w:ascii="Palatino Linotype" w:eastAsia="Arial" w:hAnsi="Palatino Linotype" w:cs="Arial"/>
          <w:i/>
          <w:spacing w:val="1"/>
          <w:sz w:val="22"/>
          <w:szCs w:val="22"/>
        </w:rPr>
        <w:t>mp</w:t>
      </w:r>
      <w:r w:rsidRPr="00AA0A24">
        <w:rPr>
          <w:rFonts w:ascii="Palatino Linotype" w:eastAsia="Arial" w:hAnsi="Palatino Linotype" w:cs="Arial"/>
          <w:i/>
          <w:sz w:val="22"/>
          <w:szCs w:val="22"/>
        </w:rPr>
        <w:t xml:space="preserve">o </w:t>
      </w:r>
      <w:r w:rsidRPr="00AA0A24">
        <w:rPr>
          <w:rFonts w:ascii="Palatino Linotype" w:eastAsia="Arial" w:hAnsi="Palatino Linotype" w:cs="Arial"/>
          <w:i/>
          <w:spacing w:val="1"/>
          <w:sz w:val="22"/>
          <w:szCs w:val="22"/>
        </w:rPr>
        <w:t>po</w:t>
      </w:r>
      <w:r w:rsidRPr="00AA0A24">
        <w:rPr>
          <w:rFonts w:ascii="Palatino Linotype" w:eastAsia="Arial" w:hAnsi="Palatino Linotype" w:cs="Arial"/>
          <w:i/>
          <w:sz w:val="22"/>
          <w:szCs w:val="22"/>
        </w:rPr>
        <w:t>r</w:t>
      </w:r>
      <w:r w:rsidRPr="00AA0A24">
        <w:rPr>
          <w:rFonts w:ascii="Palatino Linotype" w:eastAsia="Arial" w:hAnsi="Palatino Linotype" w:cs="Arial"/>
          <w:i/>
          <w:spacing w:val="1"/>
          <w:sz w:val="22"/>
          <w:szCs w:val="22"/>
        </w:rPr>
        <w:t xml:space="preserve"> e</w:t>
      </w:r>
      <w:r w:rsidRPr="00AA0A24">
        <w:rPr>
          <w:rFonts w:ascii="Palatino Linotype" w:eastAsia="Arial" w:hAnsi="Palatino Linotype" w:cs="Arial"/>
          <w:i/>
          <w:sz w:val="22"/>
          <w:szCs w:val="22"/>
        </w:rPr>
        <w:t>l</w:t>
      </w:r>
      <w:r w:rsidRPr="00AA0A24">
        <w:rPr>
          <w:rFonts w:ascii="Palatino Linotype" w:eastAsia="Arial" w:hAnsi="Palatino Linotype" w:cs="Arial"/>
          <w:i/>
          <w:spacing w:val="1"/>
          <w:sz w:val="22"/>
          <w:szCs w:val="22"/>
        </w:rPr>
        <w:t xml:space="preserve"> </w:t>
      </w:r>
      <w:r w:rsidRPr="00AA0A24">
        <w:rPr>
          <w:rFonts w:ascii="Palatino Linotype" w:eastAsia="Arial" w:hAnsi="Palatino Linotype" w:cs="Arial"/>
          <w:i/>
          <w:spacing w:val="-1"/>
          <w:sz w:val="22"/>
          <w:szCs w:val="22"/>
        </w:rPr>
        <w:t>q</w:t>
      </w:r>
      <w:r w:rsidRPr="00AA0A24">
        <w:rPr>
          <w:rFonts w:ascii="Palatino Linotype" w:eastAsia="Arial" w:hAnsi="Palatino Linotype" w:cs="Arial"/>
          <w:i/>
          <w:spacing w:val="1"/>
          <w:sz w:val="22"/>
          <w:szCs w:val="22"/>
        </w:rPr>
        <w:t>ue</w:t>
      </w:r>
      <w:r w:rsidRPr="00AA0A24">
        <w:rPr>
          <w:rFonts w:ascii="Palatino Linotype" w:eastAsia="Arial" w:hAnsi="Palatino Linotype" w:cs="Arial"/>
          <w:i/>
          <w:sz w:val="22"/>
          <w:szCs w:val="22"/>
        </w:rPr>
        <w:t xml:space="preserve">, </w:t>
      </w:r>
      <w:r w:rsidRPr="00AA0A24">
        <w:rPr>
          <w:rFonts w:ascii="Palatino Linotype" w:eastAsia="Arial" w:hAnsi="Palatino Linotype" w:cs="Arial"/>
          <w:i/>
          <w:spacing w:val="1"/>
          <w:sz w:val="22"/>
          <w:szCs w:val="22"/>
        </w:rPr>
        <w:t>e</w:t>
      </w:r>
      <w:r w:rsidRPr="00AA0A24">
        <w:rPr>
          <w:rFonts w:ascii="Palatino Linotype" w:eastAsia="Arial" w:hAnsi="Palatino Linotype" w:cs="Arial"/>
          <w:i/>
          <w:sz w:val="22"/>
          <w:szCs w:val="22"/>
        </w:rPr>
        <w:t>n</w:t>
      </w:r>
      <w:r w:rsidRPr="00AA0A24">
        <w:rPr>
          <w:rFonts w:ascii="Palatino Linotype" w:eastAsia="Arial" w:hAnsi="Palatino Linotype" w:cs="Arial"/>
          <w:i/>
          <w:spacing w:val="4"/>
          <w:sz w:val="22"/>
          <w:szCs w:val="22"/>
        </w:rPr>
        <w:t xml:space="preserve"> </w:t>
      </w:r>
      <w:r w:rsidRPr="00AA0A24">
        <w:rPr>
          <w:rFonts w:ascii="Palatino Linotype" w:eastAsia="Arial" w:hAnsi="Palatino Linotype" w:cs="Arial"/>
          <w:i/>
          <w:spacing w:val="1"/>
          <w:sz w:val="22"/>
          <w:szCs w:val="22"/>
        </w:rPr>
        <w:t>p</w:t>
      </w:r>
      <w:r w:rsidRPr="00AA0A24">
        <w:rPr>
          <w:rFonts w:ascii="Palatino Linotype" w:eastAsia="Arial" w:hAnsi="Palatino Linotype" w:cs="Arial"/>
          <w:i/>
          <w:sz w:val="22"/>
          <w:szCs w:val="22"/>
        </w:rPr>
        <w:t>r</w:t>
      </w:r>
      <w:r w:rsidRPr="00AA0A24">
        <w:rPr>
          <w:rFonts w:ascii="Palatino Linotype" w:eastAsia="Arial" w:hAnsi="Palatino Linotype" w:cs="Arial"/>
          <w:i/>
          <w:spacing w:val="-1"/>
          <w:sz w:val="22"/>
          <w:szCs w:val="22"/>
        </w:rPr>
        <w:t>i</w:t>
      </w:r>
      <w:r w:rsidRPr="00AA0A24">
        <w:rPr>
          <w:rFonts w:ascii="Palatino Linotype" w:eastAsia="Arial" w:hAnsi="Palatino Linotype" w:cs="Arial"/>
          <w:i/>
          <w:spacing w:val="1"/>
          <w:sz w:val="22"/>
          <w:szCs w:val="22"/>
        </w:rPr>
        <w:t>n</w:t>
      </w:r>
      <w:r w:rsidRPr="00AA0A24">
        <w:rPr>
          <w:rFonts w:ascii="Palatino Linotype" w:eastAsia="Arial" w:hAnsi="Palatino Linotype" w:cs="Arial"/>
          <w:i/>
          <w:sz w:val="22"/>
          <w:szCs w:val="22"/>
        </w:rPr>
        <w:t>cipi</w:t>
      </w:r>
      <w:r w:rsidRPr="00AA0A24">
        <w:rPr>
          <w:rFonts w:ascii="Palatino Linotype" w:eastAsia="Arial" w:hAnsi="Palatino Linotype" w:cs="Arial"/>
          <w:i/>
          <w:spacing w:val="-2"/>
          <w:sz w:val="22"/>
          <w:szCs w:val="22"/>
        </w:rPr>
        <w:t>o</w:t>
      </w:r>
      <w:r w:rsidRPr="00AA0A24">
        <w:rPr>
          <w:rFonts w:ascii="Palatino Linotype" w:eastAsia="Arial" w:hAnsi="Palatino Linotype" w:cs="Arial"/>
          <w:i/>
          <w:sz w:val="22"/>
          <w:szCs w:val="22"/>
        </w:rPr>
        <w:t>,</w:t>
      </w:r>
      <w:r w:rsidRPr="00AA0A24">
        <w:rPr>
          <w:rFonts w:ascii="Palatino Linotype" w:eastAsia="Arial" w:hAnsi="Palatino Linotype" w:cs="Arial"/>
          <w:i/>
          <w:spacing w:val="4"/>
          <w:sz w:val="22"/>
          <w:szCs w:val="22"/>
        </w:rPr>
        <w:t xml:space="preserve"> </w:t>
      </w:r>
      <w:r w:rsidRPr="00AA0A24">
        <w:rPr>
          <w:rFonts w:ascii="Palatino Linotype" w:eastAsia="Arial" w:hAnsi="Palatino Linotype" w:cs="Arial"/>
          <w:i/>
          <w:spacing w:val="-1"/>
          <w:sz w:val="22"/>
          <w:szCs w:val="22"/>
        </w:rPr>
        <w:t>u</w:t>
      </w:r>
      <w:r w:rsidRPr="00AA0A24">
        <w:rPr>
          <w:rFonts w:ascii="Palatino Linotype" w:eastAsia="Arial" w:hAnsi="Palatino Linotype" w:cs="Arial"/>
          <w:i/>
          <w:sz w:val="22"/>
          <w:szCs w:val="22"/>
        </w:rPr>
        <w:t>n</w:t>
      </w:r>
      <w:r w:rsidRPr="00AA0A24">
        <w:rPr>
          <w:rFonts w:ascii="Palatino Linotype" w:eastAsia="Arial" w:hAnsi="Palatino Linotype" w:cs="Arial"/>
          <w:i/>
          <w:spacing w:val="4"/>
          <w:sz w:val="22"/>
          <w:szCs w:val="22"/>
        </w:rPr>
        <w:t xml:space="preserve"> </w:t>
      </w:r>
      <w:r w:rsidRPr="00AA0A24">
        <w:rPr>
          <w:rFonts w:ascii="Palatino Linotype" w:eastAsia="Arial" w:hAnsi="Palatino Linotype" w:cs="Arial"/>
          <w:i/>
          <w:spacing w:val="-1"/>
          <w:sz w:val="22"/>
          <w:szCs w:val="22"/>
        </w:rPr>
        <w:t>d</w:t>
      </w:r>
      <w:r w:rsidRPr="00AA0A24">
        <w:rPr>
          <w:rFonts w:ascii="Palatino Linotype" w:eastAsia="Arial" w:hAnsi="Palatino Linotype" w:cs="Arial"/>
          <w:i/>
          <w:spacing w:val="1"/>
          <w:sz w:val="22"/>
          <w:szCs w:val="22"/>
        </w:rPr>
        <w:t>o</w:t>
      </w:r>
      <w:r w:rsidRPr="00AA0A24">
        <w:rPr>
          <w:rFonts w:ascii="Palatino Linotype" w:eastAsia="Arial" w:hAnsi="Palatino Linotype" w:cs="Arial"/>
          <w:i/>
          <w:sz w:val="22"/>
          <w:szCs w:val="22"/>
        </w:rPr>
        <w:t>c</w:t>
      </w:r>
      <w:r w:rsidRPr="00AA0A24">
        <w:rPr>
          <w:rFonts w:ascii="Palatino Linotype" w:eastAsia="Arial" w:hAnsi="Palatino Linotype" w:cs="Arial"/>
          <w:i/>
          <w:spacing w:val="-1"/>
          <w:sz w:val="22"/>
          <w:szCs w:val="22"/>
        </w:rPr>
        <w:t>u</w:t>
      </w:r>
      <w:r w:rsidRPr="00AA0A24">
        <w:rPr>
          <w:rFonts w:ascii="Palatino Linotype" w:eastAsia="Arial" w:hAnsi="Palatino Linotype" w:cs="Arial"/>
          <w:i/>
          <w:spacing w:val="1"/>
          <w:sz w:val="22"/>
          <w:szCs w:val="22"/>
        </w:rPr>
        <w:t>me</w:t>
      </w:r>
      <w:r w:rsidRPr="00AA0A24">
        <w:rPr>
          <w:rFonts w:ascii="Palatino Linotype" w:eastAsia="Arial" w:hAnsi="Palatino Linotype" w:cs="Arial"/>
          <w:i/>
          <w:spacing w:val="-1"/>
          <w:sz w:val="22"/>
          <w:szCs w:val="22"/>
        </w:rPr>
        <w:t>n</w:t>
      </w:r>
      <w:r w:rsidRPr="00AA0A24">
        <w:rPr>
          <w:rFonts w:ascii="Palatino Linotype" w:eastAsia="Arial" w:hAnsi="Palatino Linotype" w:cs="Arial"/>
          <w:i/>
          <w:sz w:val="22"/>
          <w:szCs w:val="22"/>
        </w:rPr>
        <w:t>to</w:t>
      </w:r>
      <w:r w:rsidRPr="00AA0A24">
        <w:rPr>
          <w:rFonts w:ascii="Palatino Linotype" w:eastAsia="Arial" w:hAnsi="Palatino Linotype" w:cs="Arial"/>
          <w:i/>
          <w:spacing w:val="3"/>
          <w:sz w:val="22"/>
          <w:szCs w:val="22"/>
        </w:rPr>
        <w:t xml:space="preserve"> </w:t>
      </w:r>
      <w:r w:rsidRPr="00AA0A24">
        <w:rPr>
          <w:rFonts w:ascii="Palatino Linotype" w:eastAsia="Arial" w:hAnsi="Palatino Linotype" w:cs="Arial"/>
          <w:i/>
          <w:sz w:val="22"/>
          <w:szCs w:val="22"/>
        </w:rPr>
        <w:t>o</w:t>
      </w:r>
      <w:r w:rsidRPr="00AA0A24">
        <w:rPr>
          <w:rFonts w:ascii="Palatino Linotype" w:eastAsia="Arial" w:hAnsi="Palatino Linotype" w:cs="Arial"/>
          <w:i/>
          <w:spacing w:val="4"/>
          <w:sz w:val="22"/>
          <w:szCs w:val="22"/>
        </w:rPr>
        <w:t xml:space="preserve"> </w:t>
      </w:r>
      <w:r w:rsidRPr="00AA0A24">
        <w:rPr>
          <w:rFonts w:ascii="Palatino Linotype" w:eastAsia="Arial" w:hAnsi="Palatino Linotype" w:cs="Arial"/>
          <w:i/>
          <w:spacing w:val="1"/>
          <w:sz w:val="22"/>
          <w:szCs w:val="22"/>
        </w:rPr>
        <w:t>e</w:t>
      </w:r>
      <w:r w:rsidRPr="00AA0A24">
        <w:rPr>
          <w:rFonts w:ascii="Palatino Linotype" w:eastAsia="Arial" w:hAnsi="Palatino Linotype" w:cs="Arial"/>
          <w:i/>
          <w:spacing w:val="-2"/>
          <w:sz w:val="22"/>
          <w:szCs w:val="22"/>
        </w:rPr>
        <w:t>x</w:t>
      </w:r>
      <w:r w:rsidRPr="00AA0A24">
        <w:rPr>
          <w:rFonts w:ascii="Palatino Linotype" w:eastAsia="Arial" w:hAnsi="Palatino Linotype" w:cs="Arial"/>
          <w:i/>
          <w:spacing w:val="1"/>
          <w:sz w:val="22"/>
          <w:szCs w:val="22"/>
        </w:rPr>
        <w:t>ped</w:t>
      </w:r>
      <w:r w:rsidRPr="00AA0A24">
        <w:rPr>
          <w:rFonts w:ascii="Palatino Linotype" w:eastAsia="Arial" w:hAnsi="Palatino Linotype" w:cs="Arial"/>
          <w:i/>
          <w:sz w:val="22"/>
          <w:szCs w:val="22"/>
        </w:rPr>
        <w:t>i</w:t>
      </w:r>
      <w:r w:rsidRPr="00AA0A24">
        <w:rPr>
          <w:rFonts w:ascii="Palatino Linotype" w:eastAsia="Arial" w:hAnsi="Palatino Linotype" w:cs="Arial"/>
          <w:i/>
          <w:spacing w:val="-2"/>
          <w:sz w:val="22"/>
          <w:szCs w:val="22"/>
        </w:rPr>
        <w:t>e</w:t>
      </w:r>
      <w:r w:rsidRPr="00AA0A24">
        <w:rPr>
          <w:rFonts w:ascii="Palatino Linotype" w:eastAsia="Arial" w:hAnsi="Palatino Linotype" w:cs="Arial"/>
          <w:i/>
          <w:spacing w:val="1"/>
          <w:sz w:val="22"/>
          <w:szCs w:val="22"/>
        </w:rPr>
        <w:t>n</w:t>
      </w:r>
      <w:r w:rsidRPr="00AA0A24">
        <w:rPr>
          <w:rFonts w:ascii="Palatino Linotype" w:eastAsia="Arial" w:hAnsi="Palatino Linotype" w:cs="Arial"/>
          <w:i/>
          <w:sz w:val="22"/>
          <w:szCs w:val="22"/>
        </w:rPr>
        <w:t xml:space="preserve">te </w:t>
      </w:r>
      <w:r w:rsidRPr="00AA0A24">
        <w:rPr>
          <w:rFonts w:ascii="Palatino Linotype" w:eastAsia="Arial" w:hAnsi="Palatino Linotype" w:cs="Arial"/>
          <w:i/>
          <w:spacing w:val="1"/>
          <w:sz w:val="22"/>
          <w:szCs w:val="22"/>
        </w:rPr>
        <w:t>pe</w:t>
      </w:r>
      <w:r w:rsidRPr="00AA0A24">
        <w:rPr>
          <w:rFonts w:ascii="Palatino Linotype" w:eastAsia="Arial" w:hAnsi="Palatino Linotype" w:cs="Arial"/>
          <w:i/>
          <w:sz w:val="22"/>
          <w:szCs w:val="22"/>
        </w:rPr>
        <w:t>r</w:t>
      </w:r>
      <w:r w:rsidRPr="00AA0A24">
        <w:rPr>
          <w:rFonts w:ascii="Palatino Linotype" w:eastAsia="Arial" w:hAnsi="Palatino Linotype" w:cs="Arial"/>
          <w:i/>
          <w:spacing w:val="-1"/>
          <w:sz w:val="22"/>
          <w:szCs w:val="22"/>
        </w:rPr>
        <w:t>m</w:t>
      </w:r>
      <w:r w:rsidRPr="00AA0A24">
        <w:rPr>
          <w:rFonts w:ascii="Palatino Linotype" w:eastAsia="Arial" w:hAnsi="Palatino Linotype" w:cs="Arial"/>
          <w:i/>
          <w:spacing w:val="1"/>
          <w:sz w:val="22"/>
          <w:szCs w:val="22"/>
        </w:rPr>
        <w:t>ane</w:t>
      </w:r>
      <w:r w:rsidRPr="00AA0A24">
        <w:rPr>
          <w:rFonts w:ascii="Palatino Linotype" w:eastAsia="Arial" w:hAnsi="Palatino Linotype" w:cs="Arial"/>
          <w:i/>
          <w:spacing w:val="-2"/>
          <w:sz w:val="22"/>
          <w:szCs w:val="22"/>
        </w:rPr>
        <w:t>c</w:t>
      </w:r>
      <w:r w:rsidRPr="00AA0A24">
        <w:rPr>
          <w:rFonts w:ascii="Palatino Linotype" w:eastAsia="Arial" w:hAnsi="Palatino Linotype" w:cs="Arial"/>
          <w:i/>
          <w:spacing w:val="1"/>
          <w:sz w:val="22"/>
          <w:szCs w:val="22"/>
        </w:rPr>
        <w:t>e</w:t>
      </w:r>
      <w:r w:rsidRPr="00AA0A24">
        <w:rPr>
          <w:rFonts w:ascii="Palatino Linotype" w:eastAsia="Arial" w:hAnsi="Palatino Linotype" w:cs="Arial"/>
          <w:i/>
          <w:sz w:val="22"/>
          <w:szCs w:val="22"/>
        </w:rPr>
        <w:t>rá</w:t>
      </w:r>
      <w:r w:rsidRPr="00AA0A24">
        <w:rPr>
          <w:rFonts w:ascii="Palatino Linotype" w:eastAsia="Arial" w:hAnsi="Palatino Linotype" w:cs="Arial"/>
          <w:i/>
          <w:spacing w:val="12"/>
          <w:sz w:val="22"/>
          <w:szCs w:val="22"/>
        </w:rPr>
        <w:t xml:space="preserve"> </w:t>
      </w:r>
      <w:r w:rsidRPr="00AA0A24">
        <w:rPr>
          <w:rFonts w:ascii="Palatino Linotype" w:eastAsia="Arial" w:hAnsi="Palatino Linotype" w:cs="Arial"/>
          <w:i/>
          <w:sz w:val="22"/>
          <w:szCs w:val="22"/>
        </w:rPr>
        <w:t>c</w:t>
      </w:r>
      <w:r w:rsidRPr="00AA0A24">
        <w:rPr>
          <w:rFonts w:ascii="Palatino Linotype" w:eastAsia="Arial" w:hAnsi="Palatino Linotype" w:cs="Arial"/>
          <w:i/>
          <w:spacing w:val="-1"/>
          <w:sz w:val="22"/>
          <w:szCs w:val="22"/>
        </w:rPr>
        <w:t>o</w:t>
      </w:r>
      <w:r w:rsidRPr="00AA0A24">
        <w:rPr>
          <w:rFonts w:ascii="Palatino Linotype" w:eastAsia="Arial" w:hAnsi="Palatino Linotype" w:cs="Arial"/>
          <w:i/>
          <w:sz w:val="22"/>
          <w:szCs w:val="22"/>
        </w:rPr>
        <w:t>n</w:t>
      </w:r>
      <w:r w:rsidRPr="00AA0A24">
        <w:rPr>
          <w:rFonts w:ascii="Palatino Linotype" w:eastAsia="Arial" w:hAnsi="Palatino Linotype" w:cs="Arial"/>
          <w:i/>
          <w:spacing w:val="4"/>
          <w:sz w:val="22"/>
          <w:szCs w:val="22"/>
        </w:rPr>
        <w:t xml:space="preserve"> </w:t>
      </w:r>
      <w:r w:rsidRPr="00AA0A24">
        <w:rPr>
          <w:rFonts w:ascii="Palatino Linotype" w:eastAsia="Arial" w:hAnsi="Palatino Linotype" w:cs="Arial"/>
          <w:i/>
          <w:sz w:val="22"/>
          <w:szCs w:val="22"/>
        </w:rPr>
        <w:t>t</w:t>
      </w:r>
      <w:r w:rsidRPr="00AA0A24">
        <w:rPr>
          <w:rFonts w:ascii="Palatino Linotype" w:eastAsia="Arial" w:hAnsi="Palatino Linotype" w:cs="Arial"/>
          <w:i/>
          <w:spacing w:val="1"/>
          <w:sz w:val="22"/>
          <w:szCs w:val="22"/>
        </w:rPr>
        <w:t>a</w:t>
      </w:r>
      <w:r w:rsidRPr="00AA0A24">
        <w:rPr>
          <w:rFonts w:ascii="Palatino Linotype" w:eastAsia="Arial" w:hAnsi="Palatino Linotype" w:cs="Arial"/>
          <w:i/>
          <w:sz w:val="22"/>
          <w:szCs w:val="22"/>
        </w:rPr>
        <w:t>l</w:t>
      </w:r>
      <w:r w:rsidRPr="00AA0A24">
        <w:rPr>
          <w:rFonts w:ascii="Palatino Linotype" w:eastAsia="Arial" w:hAnsi="Palatino Linotype" w:cs="Arial"/>
          <w:i/>
          <w:spacing w:val="1"/>
          <w:sz w:val="22"/>
          <w:szCs w:val="22"/>
        </w:rPr>
        <w:t xml:space="preserve"> </w:t>
      </w:r>
      <w:r w:rsidRPr="00AA0A24">
        <w:rPr>
          <w:rFonts w:ascii="Palatino Linotype" w:eastAsia="Arial" w:hAnsi="Palatino Linotype" w:cs="Arial"/>
          <w:i/>
          <w:sz w:val="22"/>
          <w:szCs w:val="22"/>
        </w:rPr>
        <w:t>c</w:t>
      </w:r>
      <w:r w:rsidRPr="00AA0A24">
        <w:rPr>
          <w:rFonts w:ascii="Palatino Linotype" w:eastAsia="Arial" w:hAnsi="Palatino Linotype" w:cs="Arial"/>
          <w:i/>
          <w:spacing w:val="1"/>
          <w:sz w:val="22"/>
          <w:szCs w:val="22"/>
        </w:rPr>
        <w:t>a</w:t>
      </w:r>
      <w:r w:rsidRPr="00AA0A24">
        <w:rPr>
          <w:rFonts w:ascii="Palatino Linotype" w:eastAsia="Arial" w:hAnsi="Palatino Linotype" w:cs="Arial"/>
          <w:i/>
          <w:sz w:val="22"/>
          <w:szCs w:val="22"/>
        </w:rPr>
        <w:t>ráct</w:t>
      </w:r>
      <w:r w:rsidRPr="00AA0A24">
        <w:rPr>
          <w:rFonts w:ascii="Palatino Linotype" w:eastAsia="Arial" w:hAnsi="Palatino Linotype" w:cs="Arial"/>
          <w:i/>
          <w:spacing w:val="1"/>
          <w:sz w:val="22"/>
          <w:szCs w:val="22"/>
        </w:rPr>
        <w:t>e</w:t>
      </w:r>
      <w:r w:rsidRPr="00AA0A24">
        <w:rPr>
          <w:rFonts w:ascii="Palatino Linotype" w:eastAsia="Arial" w:hAnsi="Palatino Linotype" w:cs="Arial"/>
          <w:i/>
          <w:sz w:val="22"/>
          <w:szCs w:val="22"/>
        </w:rPr>
        <w:t>r.</w:t>
      </w:r>
      <w:r w:rsidRPr="00AA0A24">
        <w:rPr>
          <w:rFonts w:ascii="Palatino Linotype" w:eastAsia="Arial" w:hAnsi="Palatino Linotype" w:cs="Arial"/>
          <w:i/>
          <w:spacing w:val="4"/>
          <w:sz w:val="22"/>
          <w:szCs w:val="22"/>
        </w:rPr>
        <w:t xml:space="preserve"> </w:t>
      </w:r>
      <w:r w:rsidRPr="00AA0A24">
        <w:rPr>
          <w:rFonts w:ascii="Palatino Linotype" w:eastAsia="Arial" w:hAnsi="Palatino Linotype" w:cs="Arial"/>
          <w:i/>
          <w:spacing w:val="-2"/>
          <w:sz w:val="22"/>
          <w:szCs w:val="22"/>
        </w:rPr>
        <w:t>E</w:t>
      </w:r>
      <w:r w:rsidRPr="00AA0A24">
        <w:rPr>
          <w:rFonts w:ascii="Palatino Linotype" w:eastAsia="Arial" w:hAnsi="Palatino Linotype" w:cs="Arial"/>
          <w:i/>
          <w:sz w:val="22"/>
          <w:szCs w:val="22"/>
        </w:rPr>
        <w:t>n</w:t>
      </w:r>
      <w:r w:rsidRPr="00AA0A24">
        <w:rPr>
          <w:rFonts w:ascii="Palatino Linotype" w:eastAsia="Arial" w:hAnsi="Palatino Linotype" w:cs="Arial"/>
          <w:i/>
          <w:spacing w:val="4"/>
          <w:sz w:val="22"/>
          <w:szCs w:val="22"/>
        </w:rPr>
        <w:t xml:space="preserve"> </w:t>
      </w:r>
      <w:r w:rsidRPr="00AA0A24">
        <w:rPr>
          <w:rFonts w:ascii="Palatino Linotype" w:eastAsia="Arial" w:hAnsi="Palatino Linotype" w:cs="Arial"/>
          <w:i/>
          <w:spacing w:val="-2"/>
          <w:sz w:val="22"/>
          <w:szCs w:val="22"/>
        </w:rPr>
        <w:t>t</w:t>
      </w:r>
      <w:r w:rsidRPr="00AA0A24">
        <w:rPr>
          <w:rFonts w:ascii="Palatino Linotype" w:eastAsia="Arial" w:hAnsi="Palatino Linotype" w:cs="Arial"/>
          <w:i/>
          <w:spacing w:val="1"/>
          <w:sz w:val="22"/>
          <w:szCs w:val="22"/>
        </w:rPr>
        <w:t>a</w:t>
      </w:r>
      <w:r w:rsidRPr="00AA0A24">
        <w:rPr>
          <w:rFonts w:ascii="Palatino Linotype" w:eastAsia="Arial" w:hAnsi="Palatino Linotype" w:cs="Arial"/>
          <w:i/>
          <w:sz w:val="22"/>
          <w:szCs w:val="22"/>
        </w:rPr>
        <w:t xml:space="preserve">l </w:t>
      </w:r>
      <w:r w:rsidRPr="00AA0A24">
        <w:rPr>
          <w:rFonts w:ascii="Palatino Linotype" w:eastAsia="Arial" w:hAnsi="Palatino Linotype" w:cs="Arial"/>
          <w:i/>
          <w:spacing w:val="-2"/>
          <w:sz w:val="22"/>
          <w:szCs w:val="22"/>
        </w:rPr>
        <w:t>v</w:t>
      </w:r>
      <w:r w:rsidRPr="00AA0A24">
        <w:rPr>
          <w:rFonts w:ascii="Palatino Linotype" w:eastAsia="Arial" w:hAnsi="Palatino Linotype" w:cs="Arial"/>
          <w:i/>
          <w:spacing w:val="2"/>
          <w:sz w:val="22"/>
          <w:szCs w:val="22"/>
        </w:rPr>
        <w:t>i</w:t>
      </w:r>
      <w:r w:rsidRPr="00AA0A24">
        <w:rPr>
          <w:rFonts w:ascii="Palatino Linotype" w:eastAsia="Arial" w:hAnsi="Palatino Linotype" w:cs="Arial"/>
          <w:i/>
          <w:sz w:val="22"/>
          <w:szCs w:val="22"/>
        </w:rPr>
        <w:t>rtu</w:t>
      </w:r>
      <w:r w:rsidRPr="00AA0A24">
        <w:rPr>
          <w:rFonts w:ascii="Palatino Linotype" w:eastAsia="Arial" w:hAnsi="Palatino Linotype" w:cs="Arial"/>
          <w:i/>
          <w:spacing w:val="1"/>
          <w:sz w:val="22"/>
          <w:szCs w:val="22"/>
        </w:rPr>
        <w:t>d</w:t>
      </w:r>
      <w:r w:rsidRPr="00AA0A24">
        <w:rPr>
          <w:rFonts w:ascii="Palatino Linotype" w:eastAsia="Arial" w:hAnsi="Palatino Linotype" w:cs="Arial"/>
          <w:i/>
          <w:sz w:val="22"/>
          <w:szCs w:val="22"/>
        </w:rPr>
        <w:t>,</w:t>
      </w:r>
      <w:r w:rsidRPr="00AA0A24">
        <w:rPr>
          <w:rFonts w:ascii="Palatino Linotype" w:eastAsia="Arial" w:hAnsi="Palatino Linotype" w:cs="Arial"/>
          <w:i/>
          <w:spacing w:val="1"/>
          <w:sz w:val="22"/>
          <w:szCs w:val="22"/>
        </w:rPr>
        <w:t xml:space="preserve"> </w:t>
      </w:r>
      <w:r w:rsidRPr="00AA0A24">
        <w:rPr>
          <w:rFonts w:ascii="Palatino Linotype" w:eastAsia="Arial" w:hAnsi="Palatino Linotype" w:cs="Arial"/>
          <w:i/>
          <w:spacing w:val="-1"/>
          <w:sz w:val="22"/>
          <w:szCs w:val="22"/>
        </w:rPr>
        <w:t>n</w:t>
      </w:r>
      <w:r w:rsidRPr="00AA0A24">
        <w:rPr>
          <w:rFonts w:ascii="Palatino Linotype" w:eastAsia="Arial" w:hAnsi="Palatino Linotype" w:cs="Arial"/>
          <w:i/>
          <w:sz w:val="22"/>
          <w:szCs w:val="22"/>
        </w:rPr>
        <w:t>o</w:t>
      </w:r>
      <w:r w:rsidRPr="00AA0A24">
        <w:rPr>
          <w:rFonts w:ascii="Palatino Linotype" w:eastAsia="Arial" w:hAnsi="Palatino Linotype" w:cs="Arial"/>
          <w:i/>
          <w:spacing w:val="1"/>
          <w:sz w:val="22"/>
          <w:szCs w:val="22"/>
        </w:rPr>
        <w:t xml:space="preserve"> </w:t>
      </w:r>
      <w:r w:rsidRPr="00AA0A24">
        <w:rPr>
          <w:rFonts w:ascii="Palatino Linotype" w:eastAsia="Arial" w:hAnsi="Palatino Linotype" w:cs="Arial"/>
          <w:i/>
          <w:sz w:val="22"/>
          <w:szCs w:val="22"/>
        </w:rPr>
        <w:t>res</w:t>
      </w:r>
      <w:r w:rsidRPr="00AA0A24">
        <w:rPr>
          <w:rFonts w:ascii="Palatino Linotype" w:eastAsia="Arial" w:hAnsi="Palatino Linotype" w:cs="Arial"/>
          <w:i/>
          <w:spacing w:val="1"/>
          <w:sz w:val="22"/>
          <w:szCs w:val="22"/>
        </w:rPr>
        <w:t>u</w:t>
      </w:r>
      <w:r w:rsidRPr="00AA0A24">
        <w:rPr>
          <w:rFonts w:ascii="Palatino Linotype" w:eastAsia="Arial" w:hAnsi="Palatino Linotype" w:cs="Arial"/>
          <w:i/>
          <w:sz w:val="22"/>
          <w:szCs w:val="22"/>
        </w:rPr>
        <w:t>l</w:t>
      </w:r>
      <w:r w:rsidRPr="00AA0A24">
        <w:rPr>
          <w:rFonts w:ascii="Palatino Linotype" w:eastAsia="Arial" w:hAnsi="Palatino Linotype" w:cs="Arial"/>
          <w:i/>
          <w:spacing w:val="-2"/>
          <w:sz w:val="22"/>
          <w:szCs w:val="22"/>
        </w:rPr>
        <w:t>t</w:t>
      </w:r>
      <w:r w:rsidRPr="00AA0A24">
        <w:rPr>
          <w:rFonts w:ascii="Palatino Linotype" w:eastAsia="Arial" w:hAnsi="Palatino Linotype" w:cs="Arial"/>
          <w:i/>
          <w:sz w:val="22"/>
          <w:szCs w:val="22"/>
        </w:rPr>
        <w:t>a</w:t>
      </w:r>
      <w:r w:rsidRPr="00AA0A24">
        <w:rPr>
          <w:rFonts w:ascii="Palatino Linotype" w:eastAsia="Arial" w:hAnsi="Palatino Linotype" w:cs="Arial"/>
          <w:i/>
          <w:spacing w:val="1"/>
          <w:sz w:val="22"/>
          <w:szCs w:val="22"/>
        </w:rPr>
        <w:t xml:space="preserve"> p</w:t>
      </w:r>
      <w:r w:rsidRPr="00AA0A24">
        <w:rPr>
          <w:rFonts w:ascii="Palatino Linotype" w:eastAsia="Arial" w:hAnsi="Palatino Linotype" w:cs="Arial"/>
          <w:i/>
          <w:sz w:val="22"/>
          <w:szCs w:val="22"/>
        </w:rPr>
        <w:t>ro</w:t>
      </w:r>
      <w:r w:rsidRPr="00AA0A24">
        <w:rPr>
          <w:rFonts w:ascii="Palatino Linotype" w:eastAsia="Arial" w:hAnsi="Palatino Linotype" w:cs="Arial"/>
          <w:i/>
          <w:spacing w:val="-2"/>
          <w:sz w:val="22"/>
          <w:szCs w:val="22"/>
        </w:rPr>
        <w:t>c</w:t>
      </w:r>
      <w:r w:rsidRPr="00AA0A24">
        <w:rPr>
          <w:rFonts w:ascii="Palatino Linotype" w:eastAsia="Arial" w:hAnsi="Palatino Linotype" w:cs="Arial"/>
          <w:i/>
          <w:spacing w:val="-1"/>
          <w:sz w:val="22"/>
          <w:szCs w:val="22"/>
        </w:rPr>
        <w:t>e</w:t>
      </w:r>
      <w:r w:rsidRPr="00AA0A24">
        <w:rPr>
          <w:rFonts w:ascii="Palatino Linotype" w:eastAsia="Arial" w:hAnsi="Palatino Linotype" w:cs="Arial"/>
          <w:i/>
          <w:spacing w:val="1"/>
          <w:sz w:val="22"/>
          <w:szCs w:val="22"/>
        </w:rPr>
        <w:t>den</w:t>
      </w:r>
      <w:r w:rsidRPr="00AA0A24">
        <w:rPr>
          <w:rFonts w:ascii="Palatino Linotype" w:eastAsia="Arial" w:hAnsi="Palatino Linotype" w:cs="Arial"/>
          <w:i/>
          <w:spacing w:val="-2"/>
          <w:sz w:val="22"/>
          <w:szCs w:val="22"/>
        </w:rPr>
        <w:t>t</w:t>
      </w:r>
      <w:r w:rsidRPr="00AA0A24">
        <w:rPr>
          <w:rFonts w:ascii="Palatino Linotype" w:eastAsia="Arial" w:hAnsi="Palatino Linotype" w:cs="Arial"/>
          <w:i/>
          <w:sz w:val="22"/>
          <w:szCs w:val="22"/>
        </w:rPr>
        <w:t>e</w:t>
      </w:r>
      <w:r w:rsidRPr="00AA0A24">
        <w:rPr>
          <w:rFonts w:ascii="Palatino Linotype" w:eastAsia="Arial" w:hAnsi="Palatino Linotype" w:cs="Arial"/>
          <w:i/>
          <w:spacing w:val="1"/>
          <w:sz w:val="22"/>
          <w:szCs w:val="22"/>
        </w:rPr>
        <w:t xml:space="preserve"> </w:t>
      </w:r>
      <w:r w:rsidRPr="00AA0A24">
        <w:rPr>
          <w:rFonts w:ascii="Palatino Linotype" w:eastAsia="Arial" w:hAnsi="Palatino Linotype" w:cs="Arial"/>
          <w:i/>
          <w:sz w:val="22"/>
          <w:szCs w:val="22"/>
        </w:rPr>
        <w:t>la</w:t>
      </w:r>
      <w:r w:rsidRPr="00AA0A24">
        <w:rPr>
          <w:rFonts w:ascii="Palatino Linotype" w:eastAsia="Arial" w:hAnsi="Palatino Linotype" w:cs="Arial"/>
          <w:i/>
          <w:spacing w:val="1"/>
          <w:sz w:val="22"/>
          <w:szCs w:val="22"/>
        </w:rPr>
        <w:t xml:space="preserve"> </w:t>
      </w:r>
      <w:r w:rsidRPr="00AA0A24">
        <w:rPr>
          <w:rFonts w:ascii="Palatino Linotype" w:eastAsia="Arial" w:hAnsi="Palatino Linotype" w:cs="Arial"/>
          <w:i/>
          <w:sz w:val="22"/>
          <w:szCs w:val="22"/>
        </w:rPr>
        <w:t>re</w:t>
      </w:r>
      <w:r w:rsidRPr="00AA0A24">
        <w:rPr>
          <w:rFonts w:ascii="Palatino Linotype" w:eastAsia="Arial" w:hAnsi="Palatino Linotype" w:cs="Arial"/>
          <w:i/>
          <w:spacing w:val="-2"/>
          <w:sz w:val="22"/>
          <w:szCs w:val="22"/>
        </w:rPr>
        <w:t>s</w:t>
      </w:r>
      <w:r w:rsidRPr="00AA0A24">
        <w:rPr>
          <w:rFonts w:ascii="Palatino Linotype" w:eastAsia="Arial" w:hAnsi="Palatino Linotype" w:cs="Arial"/>
          <w:i/>
          <w:spacing w:val="1"/>
          <w:sz w:val="22"/>
          <w:szCs w:val="22"/>
        </w:rPr>
        <w:t>e</w:t>
      </w:r>
      <w:r w:rsidRPr="00AA0A24">
        <w:rPr>
          <w:rFonts w:ascii="Palatino Linotype" w:eastAsia="Arial" w:hAnsi="Palatino Linotype" w:cs="Arial"/>
          <w:i/>
          <w:sz w:val="22"/>
          <w:szCs w:val="22"/>
        </w:rPr>
        <w:t>r</w:t>
      </w:r>
      <w:r w:rsidRPr="00AA0A24">
        <w:rPr>
          <w:rFonts w:ascii="Palatino Linotype" w:eastAsia="Arial" w:hAnsi="Palatino Linotype" w:cs="Arial"/>
          <w:i/>
          <w:spacing w:val="-3"/>
          <w:sz w:val="22"/>
          <w:szCs w:val="22"/>
        </w:rPr>
        <w:t>v</w:t>
      </w:r>
      <w:r w:rsidRPr="00AA0A24">
        <w:rPr>
          <w:rFonts w:ascii="Palatino Linotype" w:eastAsia="Arial" w:hAnsi="Palatino Linotype" w:cs="Arial"/>
          <w:i/>
          <w:sz w:val="22"/>
          <w:szCs w:val="22"/>
        </w:rPr>
        <w:t>a</w:t>
      </w:r>
      <w:r w:rsidRPr="00AA0A24">
        <w:rPr>
          <w:rFonts w:ascii="Palatino Linotype" w:eastAsia="Arial" w:hAnsi="Palatino Linotype" w:cs="Arial"/>
          <w:i/>
          <w:spacing w:val="1"/>
          <w:sz w:val="22"/>
          <w:szCs w:val="22"/>
        </w:rPr>
        <w:t xml:space="preserve"> d</w:t>
      </w:r>
      <w:r w:rsidRPr="00AA0A24">
        <w:rPr>
          <w:rFonts w:ascii="Palatino Linotype" w:eastAsia="Arial" w:hAnsi="Palatino Linotype" w:cs="Arial"/>
          <w:i/>
          <w:sz w:val="22"/>
          <w:szCs w:val="22"/>
        </w:rPr>
        <w:t>e</w:t>
      </w:r>
      <w:r w:rsidRPr="00AA0A24">
        <w:rPr>
          <w:rFonts w:ascii="Palatino Linotype" w:eastAsia="Arial" w:hAnsi="Palatino Linotype" w:cs="Arial"/>
          <w:i/>
          <w:spacing w:val="1"/>
          <w:sz w:val="22"/>
          <w:szCs w:val="22"/>
        </w:rPr>
        <w:t xml:space="preserve"> </w:t>
      </w:r>
      <w:r w:rsidRPr="00AA0A24">
        <w:rPr>
          <w:rFonts w:ascii="Palatino Linotype" w:eastAsia="Arial" w:hAnsi="Palatino Linotype" w:cs="Arial"/>
          <w:i/>
          <w:sz w:val="22"/>
          <w:szCs w:val="22"/>
        </w:rPr>
        <w:t>i</w:t>
      </w:r>
      <w:r w:rsidRPr="00AA0A24">
        <w:rPr>
          <w:rFonts w:ascii="Palatino Linotype" w:eastAsia="Arial" w:hAnsi="Palatino Linotype" w:cs="Arial"/>
          <w:i/>
          <w:spacing w:val="-2"/>
          <w:sz w:val="22"/>
          <w:szCs w:val="22"/>
        </w:rPr>
        <w:t>n</w:t>
      </w:r>
      <w:r w:rsidRPr="00AA0A24">
        <w:rPr>
          <w:rFonts w:ascii="Palatino Linotype" w:eastAsia="Arial" w:hAnsi="Palatino Linotype" w:cs="Arial"/>
          <w:i/>
          <w:sz w:val="22"/>
          <w:szCs w:val="22"/>
        </w:rPr>
        <w:t>f</w:t>
      </w:r>
      <w:r w:rsidRPr="00AA0A24">
        <w:rPr>
          <w:rFonts w:ascii="Palatino Linotype" w:eastAsia="Arial" w:hAnsi="Palatino Linotype" w:cs="Arial"/>
          <w:i/>
          <w:spacing w:val="1"/>
          <w:sz w:val="22"/>
          <w:szCs w:val="22"/>
        </w:rPr>
        <w:t>o</w:t>
      </w:r>
      <w:r w:rsidRPr="00AA0A24">
        <w:rPr>
          <w:rFonts w:ascii="Palatino Linotype" w:eastAsia="Arial" w:hAnsi="Palatino Linotype" w:cs="Arial"/>
          <w:i/>
          <w:sz w:val="22"/>
          <w:szCs w:val="22"/>
        </w:rPr>
        <w:t>r</w:t>
      </w:r>
      <w:r w:rsidRPr="00AA0A24">
        <w:rPr>
          <w:rFonts w:ascii="Palatino Linotype" w:eastAsia="Arial" w:hAnsi="Palatino Linotype" w:cs="Arial"/>
          <w:i/>
          <w:spacing w:val="1"/>
          <w:sz w:val="22"/>
          <w:szCs w:val="22"/>
        </w:rPr>
        <w:t>ma</w:t>
      </w:r>
      <w:r w:rsidRPr="00AA0A24">
        <w:rPr>
          <w:rFonts w:ascii="Palatino Linotype" w:eastAsia="Arial" w:hAnsi="Palatino Linotype" w:cs="Arial"/>
          <w:i/>
          <w:sz w:val="22"/>
          <w:szCs w:val="22"/>
        </w:rPr>
        <w:t>ci</w:t>
      </w:r>
      <w:r w:rsidRPr="00AA0A24">
        <w:rPr>
          <w:rFonts w:ascii="Palatino Linotype" w:eastAsia="Arial" w:hAnsi="Palatino Linotype" w:cs="Arial"/>
          <w:i/>
          <w:spacing w:val="-2"/>
          <w:sz w:val="22"/>
          <w:szCs w:val="22"/>
        </w:rPr>
        <w:t>ó</w:t>
      </w:r>
      <w:r w:rsidRPr="00AA0A24">
        <w:rPr>
          <w:rFonts w:ascii="Palatino Linotype" w:eastAsia="Arial" w:hAnsi="Palatino Linotype" w:cs="Arial"/>
          <w:i/>
          <w:sz w:val="22"/>
          <w:szCs w:val="22"/>
        </w:rPr>
        <w:t>n</w:t>
      </w:r>
      <w:r w:rsidRPr="00AA0A24">
        <w:rPr>
          <w:rFonts w:ascii="Palatino Linotype" w:eastAsia="Arial" w:hAnsi="Palatino Linotype" w:cs="Arial"/>
          <w:i/>
          <w:spacing w:val="8"/>
          <w:sz w:val="22"/>
          <w:szCs w:val="22"/>
        </w:rPr>
        <w:t xml:space="preserve"> </w:t>
      </w:r>
      <w:r w:rsidRPr="00AA0A24">
        <w:rPr>
          <w:rFonts w:ascii="Palatino Linotype" w:eastAsia="Arial" w:hAnsi="Palatino Linotype" w:cs="Arial"/>
          <w:i/>
          <w:spacing w:val="-1"/>
          <w:sz w:val="22"/>
          <w:szCs w:val="22"/>
        </w:rPr>
        <w:t>p</w:t>
      </w:r>
      <w:r w:rsidRPr="00AA0A24">
        <w:rPr>
          <w:rFonts w:ascii="Palatino Linotype" w:eastAsia="Arial" w:hAnsi="Palatino Linotype" w:cs="Arial"/>
          <w:i/>
          <w:spacing w:val="1"/>
          <w:sz w:val="22"/>
          <w:szCs w:val="22"/>
        </w:rPr>
        <w:t>o</w:t>
      </w:r>
      <w:r w:rsidRPr="00AA0A24">
        <w:rPr>
          <w:rFonts w:ascii="Palatino Linotype" w:eastAsia="Arial" w:hAnsi="Palatino Linotype" w:cs="Arial"/>
          <w:i/>
          <w:sz w:val="22"/>
          <w:szCs w:val="22"/>
        </w:rPr>
        <w:t>r ev</w:t>
      </w:r>
      <w:r w:rsidRPr="00AA0A24">
        <w:rPr>
          <w:rFonts w:ascii="Palatino Linotype" w:eastAsia="Arial" w:hAnsi="Palatino Linotype" w:cs="Arial"/>
          <w:i/>
          <w:spacing w:val="-1"/>
          <w:sz w:val="22"/>
          <w:szCs w:val="22"/>
        </w:rPr>
        <w:t>e</w:t>
      </w:r>
      <w:r w:rsidRPr="00AA0A24">
        <w:rPr>
          <w:rFonts w:ascii="Palatino Linotype" w:eastAsia="Arial" w:hAnsi="Palatino Linotype" w:cs="Arial"/>
          <w:i/>
          <w:spacing w:val="1"/>
          <w:sz w:val="22"/>
          <w:szCs w:val="22"/>
        </w:rPr>
        <w:t>n</w:t>
      </w:r>
      <w:r w:rsidRPr="00AA0A24">
        <w:rPr>
          <w:rFonts w:ascii="Palatino Linotype" w:eastAsia="Arial" w:hAnsi="Palatino Linotype" w:cs="Arial"/>
          <w:i/>
          <w:sz w:val="22"/>
          <w:szCs w:val="22"/>
        </w:rPr>
        <w:t>to.</w:t>
      </w:r>
    </w:p>
    <w:p w:rsidR="00D7293D" w:rsidRPr="00AA0A24" w:rsidRDefault="00D7293D" w:rsidP="00D7293D">
      <w:pPr>
        <w:ind w:left="851" w:right="851"/>
        <w:jc w:val="both"/>
        <w:rPr>
          <w:rFonts w:ascii="Palatino Linotype" w:eastAsia="Arial" w:hAnsi="Palatino Linotype" w:cs="Arial"/>
          <w:i/>
          <w:sz w:val="22"/>
          <w:szCs w:val="22"/>
        </w:rPr>
      </w:pPr>
    </w:p>
    <w:p w:rsidR="00D7293D" w:rsidRPr="00AA0A24" w:rsidRDefault="00D7293D" w:rsidP="00D7293D">
      <w:pPr>
        <w:ind w:left="851" w:right="851"/>
        <w:jc w:val="both"/>
        <w:rPr>
          <w:rFonts w:ascii="Palatino Linotype" w:eastAsia="Arial" w:hAnsi="Palatino Linotype" w:cs="Arial"/>
          <w:b/>
          <w:i/>
          <w:sz w:val="22"/>
          <w:szCs w:val="22"/>
        </w:rPr>
      </w:pPr>
      <w:r w:rsidRPr="00AA0A24">
        <w:rPr>
          <w:rFonts w:ascii="Palatino Linotype" w:eastAsia="Arial" w:hAnsi="Palatino Linotype" w:cs="Arial"/>
          <w:b/>
          <w:i/>
          <w:sz w:val="22"/>
          <w:szCs w:val="22"/>
        </w:rPr>
        <w:t>Expedientes:</w:t>
      </w:r>
    </w:p>
    <w:p w:rsidR="00D7293D" w:rsidRPr="00AA0A24" w:rsidRDefault="00D7293D" w:rsidP="00D7293D">
      <w:pPr>
        <w:ind w:left="851" w:right="851"/>
        <w:jc w:val="both"/>
        <w:rPr>
          <w:rFonts w:ascii="Palatino Linotype" w:eastAsia="Arial" w:hAnsi="Palatino Linotype" w:cs="Arial"/>
          <w:i/>
          <w:sz w:val="22"/>
          <w:szCs w:val="22"/>
        </w:rPr>
      </w:pPr>
      <w:r w:rsidRPr="00AA0A24">
        <w:rPr>
          <w:rFonts w:ascii="Palatino Linotype" w:eastAsia="Arial" w:hAnsi="Palatino Linotype" w:cs="Arial"/>
          <w:i/>
          <w:sz w:val="22"/>
          <w:szCs w:val="22"/>
        </w:rPr>
        <w:t>2180/08 Pemex Gas y Petroquímica Básica - Jacqueline Peschard Mariscal</w:t>
      </w:r>
    </w:p>
    <w:p w:rsidR="00D7293D" w:rsidRPr="00AA0A24" w:rsidRDefault="00D7293D" w:rsidP="00D7293D">
      <w:pPr>
        <w:ind w:left="851" w:right="851"/>
        <w:jc w:val="both"/>
        <w:rPr>
          <w:rFonts w:ascii="Palatino Linotype" w:eastAsia="Arial" w:hAnsi="Palatino Linotype" w:cs="Arial"/>
          <w:i/>
          <w:sz w:val="22"/>
          <w:szCs w:val="22"/>
        </w:rPr>
      </w:pPr>
      <w:r w:rsidRPr="00AA0A24">
        <w:rPr>
          <w:rFonts w:ascii="Palatino Linotype" w:eastAsia="Arial" w:hAnsi="Palatino Linotype" w:cs="Arial"/>
          <w:i/>
          <w:sz w:val="22"/>
          <w:szCs w:val="22"/>
        </w:rPr>
        <w:t>3603/08 El Colegio de México, A.C. – Alonso Lujambio Irazábal</w:t>
      </w:r>
    </w:p>
    <w:p w:rsidR="00D7293D" w:rsidRPr="00AA0A24" w:rsidRDefault="00D7293D" w:rsidP="00D7293D">
      <w:pPr>
        <w:ind w:left="851" w:right="851"/>
        <w:jc w:val="both"/>
        <w:rPr>
          <w:rFonts w:ascii="Palatino Linotype" w:eastAsia="Arial" w:hAnsi="Palatino Linotype" w:cs="Arial"/>
          <w:i/>
          <w:sz w:val="22"/>
          <w:szCs w:val="22"/>
        </w:rPr>
      </w:pPr>
      <w:r w:rsidRPr="00AA0A24">
        <w:rPr>
          <w:rFonts w:ascii="Palatino Linotype" w:eastAsia="Arial" w:hAnsi="Palatino Linotype" w:cs="Arial"/>
          <w:i/>
          <w:sz w:val="22"/>
          <w:szCs w:val="22"/>
        </w:rPr>
        <w:t>708/09 Secretaría de la Función Pública – María Marván Laborde</w:t>
      </w:r>
    </w:p>
    <w:p w:rsidR="00D7293D" w:rsidRPr="00AA0A24" w:rsidRDefault="00D7293D" w:rsidP="00D7293D">
      <w:pPr>
        <w:ind w:left="851" w:right="851"/>
        <w:jc w:val="both"/>
        <w:rPr>
          <w:rFonts w:ascii="Palatino Linotype" w:eastAsia="Arial" w:hAnsi="Palatino Linotype" w:cs="Arial"/>
          <w:i/>
          <w:sz w:val="22"/>
          <w:szCs w:val="22"/>
        </w:rPr>
      </w:pPr>
      <w:r w:rsidRPr="00AA0A24">
        <w:rPr>
          <w:rFonts w:ascii="Palatino Linotype" w:eastAsia="Arial" w:hAnsi="Palatino Linotype" w:cs="Arial"/>
          <w:i/>
          <w:sz w:val="22"/>
          <w:szCs w:val="22"/>
        </w:rPr>
        <w:t>1355/09 Instituto Mexicano del Seguro Social – Jacqueline Peschard Mariscal</w:t>
      </w:r>
    </w:p>
    <w:p w:rsidR="00D7293D" w:rsidRPr="00AA0A24" w:rsidRDefault="00D7293D" w:rsidP="00D7293D">
      <w:pPr>
        <w:ind w:left="851" w:right="851"/>
        <w:jc w:val="both"/>
        <w:rPr>
          <w:rFonts w:ascii="Palatino Linotype" w:eastAsia="Arial" w:hAnsi="Palatino Linotype" w:cs="Arial"/>
          <w:i/>
          <w:sz w:val="22"/>
          <w:szCs w:val="22"/>
        </w:rPr>
      </w:pPr>
      <w:r w:rsidRPr="00AA0A24">
        <w:rPr>
          <w:rFonts w:ascii="Palatino Linotype" w:eastAsia="Arial" w:hAnsi="Palatino Linotype" w:cs="Arial"/>
          <w:i/>
          <w:sz w:val="22"/>
          <w:szCs w:val="22"/>
        </w:rPr>
        <w:t>2290/09 Comisión Federal de Competencia – Juan Pablo Guerrero Amparán” (Sic)</w:t>
      </w:r>
    </w:p>
    <w:p w:rsidR="00D7293D" w:rsidRPr="00AA0A24" w:rsidRDefault="00D7293D" w:rsidP="00D7293D">
      <w:pPr>
        <w:autoSpaceDE w:val="0"/>
        <w:autoSpaceDN w:val="0"/>
        <w:adjustRightInd w:val="0"/>
        <w:spacing w:before="240" w:after="240" w:line="360" w:lineRule="auto"/>
        <w:jc w:val="both"/>
        <w:rPr>
          <w:rFonts w:ascii="Palatino Linotype" w:hAnsi="Palatino Linotype"/>
          <w:bCs/>
        </w:rPr>
      </w:pPr>
      <w:r w:rsidRPr="00AA0A24">
        <w:rPr>
          <w:rFonts w:ascii="Palatino Linotype" w:hAnsi="Palatino Linotype"/>
          <w:bCs/>
        </w:rPr>
        <w:t>Bajo ese tenor, de conformidad con lo establecido en los Lineamientos Generales En Materia de Clasificación y Desclasificación de la Información, así como para la Elaboración de Versiones Públicas, en su numeral Vigésimo Noveno señalan que:</w:t>
      </w:r>
    </w:p>
    <w:p w:rsidR="00D7293D" w:rsidRPr="00AA0A24" w:rsidRDefault="00D7293D" w:rsidP="00D7293D">
      <w:pPr>
        <w:ind w:left="851" w:right="851"/>
        <w:jc w:val="both"/>
        <w:rPr>
          <w:rFonts w:ascii="Palatino Linotype" w:hAnsi="Palatino Linotype"/>
          <w:i/>
          <w:color w:val="000000"/>
          <w:sz w:val="22"/>
          <w:szCs w:val="22"/>
          <w:lang w:eastAsia="es-MX"/>
        </w:rPr>
      </w:pPr>
      <w:r w:rsidRPr="00AA0A24">
        <w:rPr>
          <w:rFonts w:ascii="Palatino Linotype" w:hAnsi="Palatino Linotype" w:cs="Arial"/>
          <w:b/>
          <w:bCs/>
          <w:i/>
          <w:color w:val="000000"/>
          <w:sz w:val="22"/>
          <w:szCs w:val="22"/>
          <w:lang w:eastAsia="es-MX"/>
        </w:rPr>
        <w:t>“Vigésimo noveno.</w:t>
      </w:r>
      <w:r w:rsidRPr="00AA0A24">
        <w:rPr>
          <w:rFonts w:ascii="Palatino Linotype" w:hAnsi="Palatino Linotype" w:cs="Arial"/>
          <w:i/>
          <w:color w:val="000000"/>
          <w:sz w:val="22"/>
          <w:szCs w:val="22"/>
          <w:lang w:eastAsia="es-MX"/>
        </w:rPr>
        <w:t xml:space="preserve"> De conformidad con el artículo </w:t>
      </w:r>
      <w:r w:rsidRPr="00AA0A24">
        <w:rPr>
          <w:rFonts w:ascii="Palatino Linotype" w:hAnsi="Palatino Linotype" w:cs="Arial"/>
          <w:b/>
          <w:i/>
          <w:color w:val="000000"/>
          <w:sz w:val="22"/>
          <w:szCs w:val="22"/>
          <w:lang w:eastAsia="es-MX"/>
        </w:rPr>
        <w:t>113, fracción X</w:t>
      </w:r>
      <w:r w:rsidRPr="00AA0A24">
        <w:rPr>
          <w:rFonts w:ascii="Palatino Linotype" w:hAnsi="Palatino Linotype" w:cs="Arial"/>
          <w:i/>
          <w:color w:val="000000"/>
          <w:sz w:val="22"/>
          <w:szCs w:val="22"/>
          <w:lang w:eastAsia="es-MX"/>
        </w:rPr>
        <w:t xml:space="preserve"> de la </w:t>
      </w:r>
      <w:r w:rsidRPr="00AA0A24">
        <w:rPr>
          <w:rFonts w:ascii="Palatino Linotype" w:hAnsi="Palatino Linotype" w:cs="Arial"/>
          <w:b/>
          <w:i/>
          <w:color w:val="000000"/>
          <w:sz w:val="22"/>
          <w:szCs w:val="22"/>
          <w:lang w:eastAsia="es-MX"/>
        </w:rPr>
        <w:t>Ley General</w:t>
      </w:r>
      <w:r w:rsidRPr="00AA0A24">
        <w:rPr>
          <w:rFonts w:ascii="Palatino Linotype" w:hAnsi="Palatino Linotype" w:cs="Arial"/>
          <w:i/>
          <w:color w:val="000000"/>
          <w:sz w:val="22"/>
          <w:szCs w:val="22"/>
          <w:lang w:eastAsia="es-MX"/>
        </w:rPr>
        <w:t xml:space="preserve">, podrá </w:t>
      </w:r>
      <w:r w:rsidRPr="00AA0A24">
        <w:rPr>
          <w:rFonts w:ascii="Palatino Linotype" w:hAnsi="Palatino Linotype" w:cs="Arial"/>
          <w:b/>
          <w:i/>
          <w:color w:val="000000"/>
          <w:sz w:val="22"/>
          <w:szCs w:val="22"/>
          <w:lang w:eastAsia="es-MX"/>
        </w:rPr>
        <w:t>considerarse como información reservada</w:t>
      </w:r>
      <w:r w:rsidRPr="00AA0A24">
        <w:rPr>
          <w:rFonts w:ascii="Palatino Linotype" w:hAnsi="Palatino Linotype" w:cs="Arial"/>
          <w:i/>
          <w:color w:val="000000"/>
          <w:sz w:val="22"/>
          <w:szCs w:val="22"/>
          <w:lang w:eastAsia="es-MX"/>
        </w:rPr>
        <w:t xml:space="preserve">, </w:t>
      </w:r>
      <w:r w:rsidRPr="00AA0A24">
        <w:rPr>
          <w:rFonts w:ascii="Palatino Linotype" w:hAnsi="Palatino Linotype" w:cs="Arial"/>
          <w:b/>
          <w:i/>
          <w:color w:val="000000"/>
          <w:sz w:val="22"/>
          <w:szCs w:val="22"/>
          <w:lang w:eastAsia="es-MX"/>
        </w:rPr>
        <w:t>aquella que de divulgarse afecte el debido proceso al actualizarse los siguientes elementos</w:t>
      </w:r>
      <w:r w:rsidRPr="00AA0A24">
        <w:rPr>
          <w:rFonts w:ascii="Palatino Linotype" w:hAnsi="Palatino Linotype" w:cs="Arial"/>
          <w:i/>
          <w:color w:val="000000"/>
          <w:sz w:val="22"/>
          <w:szCs w:val="22"/>
          <w:lang w:eastAsia="es-MX"/>
        </w:rPr>
        <w:t>:</w:t>
      </w:r>
    </w:p>
    <w:p w:rsidR="00D7293D" w:rsidRPr="00AA0A24" w:rsidRDefault="00D7293D" w:rsidP="00D7293D">
      <w:pPr>
        <w:ind w:left="851" w:right="851"/>
        <w:jc w:val="both"/>
        <w:rPr>
          <w:rFonts w:ascii="Palatino Linotype" w:hAnsi="Palatino Linotype"/>
          <w:i/>
          <w:color w:val="000000"/>
          <w:sz w:val="22"/>
          <w:szCs w:val="22"/>
          <w:lang w:eastAsia="es-MX"/>
        </w:rPr>
      </w:pPr>
      <w:r w:rsidRPr="00AA0A24">
        <w:rPr>
          <w:rFonts w:ascii="Palatino Linotype" w:hAnsi="Palatino Linotype" w:cs="Arial"/>
          <w:b/>
          <w:bCs/>
          <w:i/>
          <w:color w:val="000000"/>
          <w:sz w:val="22"/>
          <w:szCs w:val="22"/>
          <w:lang w:eastAsia="es-MX"/>
        </w:rPr>
        <w:t>I.</w:t>
      </w:r>
      <w:r w:rsidRPr="00AA0A24">
        <w:rPr>
          <w:rFonts w:ascii="Palatino Linotype" w:hAnsi="Palatino Linotype" w:cs="Arial"/>
          <w:i/>
          <w:color w:val="000000"/>
          <w:sz w:val="22"/>
          <w:szCs w:val="22"/>
          <w:lang w:eastAsia="es-MX"/>
        </w:rPr>
        <w:t xml:space="preserve"> La existencia de un procedimiento judicial, administrativo o arbitral en trámite;</w:t>
      </w:r>
    </w:p>
    <w:p w:rsidR="00D7293D" w:rsidRPr="00AA0A24" w:rsidRDefault="00D7293D" w:rsidP="00D7293D">
      <w:pPr>
        <w:ind w:left="851" w:right="851"/>
        <w:jc w:val="both"/>
        <w:rPr>
          <w:rFonts w:ascii="Palatino Linotype" w:hAnsi="Palatino Linotype"/>
          <w:i/>
          <w:color w:val="000000"/>
          <w:sz w:val="22"/>
          <w:szCs w:val="22"/>
          <w:lang w:eastAsia="es-MX"/>
        </w:rPr>
      </w:pPr>
      <w:r w:rsidRPr="00AA0A24">
        <w:rPr>
          <w:rFonts w:ascii="Palatino Linotype" w:hAnsi="Palatino Linotype" w:cs="Arial"/>
          <w:b/>
          <w:bCs/>
          <w:i/>
          <w:color w:val="000000"/>
          <w:sz w:val="22"/>
          <w:szCs w:val="22"/>
          <w:lang w:eastAsia="es-MX"/>
        </w:rPr>
        <w:lastRenderedPageBreak/>
        <w:t>II.</w:t>
      </w:r>
      <w:r w:rsidRPr="00AA0A24">
        <w:rPr>
          <w:rFonts w:ascii="Palatino Linotype" w:hAnsi="Palatino Linotype" w:cs="Arial"/>
          <w:i/>
          <w:color w:val="000000"/>
          <w:sz w:val="22"/>
          <w:szCs w:val="22"/>
          <w:lang w:eastAsia="es-MX"/>
        </w:rPr>
        <w:t xml:space="preserve"> Que el sujeto obligado sea parte en ese procedimiento;</w:t>
      </w:r>
    </w:p>
    <w:p w:rsidR="00D7293D" w:rsidRPr="00AA0A24" w:rsidRDefault="00D7293D" w:rsidP="00D7293D">
      <w:pPr>
        <w:ind w:left="851" w:right="851"/>
        <w:jc w:val="both"/>
        <w:rPr>
          <w:rFonts w:ascii="Palatino Linotype" w:hAnsi="Palatino Linotype"/>
          <w:i/>
          <w:color w:val="000000"/>
          <w:sz w:val="22"/>
          <w:szCs w:val="22"/>
          <w:lang w:eastAsia="es-MX"/>
        </w:rPr>
      </w:pPr>
      <w:r w:rsidRPr="00AA0A24">
        <w:rPr>
          <w:rFonts w:ascii="Palatino Linotype" w:hAnsi="Palatino Linotype" w:cs="Arial"/>
          <w:b/>
          <w:bCs/>
          <w:i/>
          <w:color w:val="000000"/>
          <w:sz w:val="22"/>
          <w:szCs w:val="22"/>
          <w:lang w:eastAsia="es-MX"/>
        </w:rPr>
        <w:t>III.</w:t>
      </w:r>
      <w:r w:rsidRPr="00AA0A24">
        <w:rPr>
          <w:rFonts w:ascii="Palatino Linotype" w:hAnsi="Palatino Linotype" w:cs="Arial"/>
          <w:i/>
          <w:color w:val="000000"/>
          <w:sz w:val="22"/>
          <w:szCs w:val="22"/>
          <w:lang w:eastAsia="es-MX"/>
        </w:rPr>
        <w:t xml:space="preserve"> Que la información no sea conocida por la contraparte antes de la presentación de la misma en el proceso, y</w:t>
      </w:r>
    </w:p>
    <w:p w:rsidR="00D7293D" w:rsidRPr="00AA0A24" w:rsidRDefault="00D7293D" w:rsidP="00D7293D">
      <w:pPr>
        <w:ind w:left="851" w:right="851"/>
        <w:jc w:val="both"/>
        <w:rPr>
          <w:rFonts w:ascii="Palatino Linotype" w:hAnsi="Palatino Linotype"/>
          <w:i/>
          <w:color w:val="000000"/>
          <w:sz w:val="22"/>
          <w:szCs w:val="22"/>
          <w:lang w:eastAsia="es-MX"/>
        </w:rPr>
      </w:pPr>
      <w:r w:rsidRPr="00AA0A24">
        <w:rPr>
          <w:rFonts w:ascii="Palatino Linotype" w:hAnsi="Palatino Linotype" w:cs="Arial"/>
          <w:b/>
          <w:bCs/>
          <w:i/>
          <w:color w:val="000000"/>
          <w:sz w:val="22"/>
          <w:szCs w:val="22"/>
          <w:lang w:eastAsia="es-MX"/>
        </w:rPr>
        <w:t>IV.</w:t>
      </w:r>
      <w:r w:rsidRPr="00AA0A24">
        <w:rPr>
          <w:rFonts w:ascii="Palatino Linotype" w:hAnsi="Palatino Linotype" w:cs="Arial"/>
          <w:i/>
          <w:color w:val="000000"/>
          <w:sz w:val="22"/>
          <w:szCs w:val="22"/>
          <w:lang w:eastAsia="es-MX"/>
        </w:rPr>
        <w:t xml:space="preserve"> Que con su divulgación se afecte la oportunidad de llevar a cabo alguna de las garantías del debido proceso.” (Sic)</w:t>
      </w:r>
    </w:p>
    <w:p w:rsidR="007E1520" w:rsidRPr="00AA0A24" w:rsidRDefault="00FC7727" w:rsidP="007E1520">
      <w:pPr>
        <w:autoSpaceDE w:val="0"/>
        <w:autoSpaceDN w:val="0"/>
        <w:adjustRightInd w:val="0"/>
        <w:spacing w:before="100" w:beforeAutospacing="1" w:after="100" w:afterAutospacing="1" w:line="360" w:lineRule="auto"/>
        <w:ind w:right="49"/>
        <w:jc w:val="both"/>
        <w:rPr>
          <w:rFonts w:ascii="Palatino Linotype" w:hAnsi="Palatino Linotype"/>
          <w:color w:val="000000"/>
        </w:rPr>
      </w:pPr>
      <w:r w:rsidRPr="00AA0A24">
        <w:rPr>
          <w:rFonts w:ascii="Palatino Linotype" w:eastAsia="MS Mincho" w:hAnsi="Palatino Linotype"/>
        </w:rPr>
        <w:t>Ahora bien, en relación con la información solicitada identificada con el inciso g), consistente en e</w:t>
      </w:r>
      <w:r w:rsidR="00252F83" w:rsidRPr="00AA0A24">
        <w:rPr>
          <w:rFonts w:ascii="Palatino Linotype" w:hAnsi="Palatino Linotype"/>
          <w:color w:val="000000"/>
        </w:rPr>
        <w:t>l documento en el que conste la integración del Comité de Adquisiciones; así como, los acuerdos y resoluciones tomadas, durante el periodo del 1 de enero al 18 de febrero de 2019;</w:t>
      </w:r>
      <w:r w:rsidR="007E1520" w:rsidRPr="00AA0A24">
        <w:rPr>
          <w:rFonts w:ascii="Palatino Linotype" w:hAnsi="Palatino Linotype"/>
          <w:color w:val="000000"/>
        </w:rPr>
        <w:t xml:space="preserve"> es de referir que </w:t>
      </w:r>
      <w:r w:rsidR="007E1520" w:rsidRPr="00AA0A24">
        <w:rPr>
          <w:rFonts w:ascii="Palatino Linotype" w:hAnsi="Palatino Linotype"/>
          <w:b/>
          <w:color w:val="000000"/>
        </w:rPr>
        <w:t xml:space="preserve">EL SUJETO OBLIGADO </w:t>
      </w:r>
      <w:r w:rsidR="007E1520" w:rsidRPr="00AA0A24">
        <w:rPr>
          <w:rFonts w:ascii="Palatino Linotype" w:hAnsi="Palatino Linotype"/>
          <w:color w:val="000000"/>
        </w:rPr>
        <w:t xml:space="preserve">fue omiso en emitir un pronunciamiento al respecto; por lo que, </w:t>
      </w:r>
      <w:r w:rsidR="007E1520" w:rsidRPr="00AA0A24">
        <w:rPr>
          <w:rFonts w:ascii="Palatino Linotype" w:hAnsi="Palatino Linotype"/>
        </w:rPr>
        <w:t xml:space="preserve">se procede al análisis de la naturaleza jurídica de la información solicitada; esto es, si la genera, administra o posee </w:t>
      </w:r>
      <w:r w:rsidR="007E1520" w:rsidRPr="00AA0A24">
        <w:rPr>
          <w:rFonts w:ascii="Palatino Linotype" w:eastAsia="Calibri" w:hAnsi="Palatino Linotype" w:cs="Arial"/>
        </w:rPr>
        <w:t xml:space="preserve">la información </w:t>
      </w:r>
      <w:r w:rsidR="007E1520" w:rsidRPr="00AA0A24">
        <w:rPr>
          <w:rFonts w:ascii="Palatino Linotype" w:hAnsi="Palatino Linotype"/>
        </w:rPr>
        <w:t>en el ejercicio de su</w:t>
      </w:r>
      <w:r w:rsidR="007E1520" w:rsidRPr="00AA0A24">
        <w:rPr>
          <w:rFonts w:ascii="Palatino Linotype" w:hAnsi="Palatino Linotype" w:cs="Arial"/>
          <w:color w:val="000000" w:themeColor="text1"/>
        </w:rPr>
        <w:t>s atribuciones</w:t>
      </w:r>
      <w:r w:rsidR="007E1520" w:rsidRPr="00AA0A24">
        <w:rPr>
          <w:rFonts w:ascii="Palatino Linotype" w:eastAsia="Calibri" w:hAnsi="Palatino Linotype" w:cs="Arial"/>
        </w:rPr>
        <w:t xml:space="preserve">; </w:t>
      </w:r>
      <w:r w:rsidR="007E1520" w:rsidRPr="00AA0A24">
        <w:rPr>
          <w:rFonts w:ascii="Palatino Linotype" w:hAnsi="Palatino Linotype"/>
        </w:rPr>
        <w:t>atento a ello, y en</w:t>
      </w:r>
      <w:r w:rsidR="007E1520" w:rsidRPr="00AA0A24">
        <w:rPr>
          <w:rFonts w:ascii="Palatino Linotype" w:eastAsia="Arial Unicode MS" w:hAnsi="Palatino Linotype" w:cs="Arial"/>
          <w:lang w:val="es-ES_tradnl"/>
        </w:rPr>
        <w:t xml:space="preserve"> razón de que la solicitud realizada por la particular se encuentra relacionada con el Comité Adquisiciones, sus Acuerdos y Resoluciones, es importante destacar, en primera instancia, que en el cumplimiento de los principios que rigen la función pública, la Constitución Política del Estado Libre y Soberano de México</w:t>
      </w:r>
      <w:r w:rsidR="007E1520" w:rsidRPr="00AA0A24">
        <w:rPr>
          <w:rFonts w:ascii="Palatino Linotype" w:hAnsi="Palatino Linotype" w:cs="Arial"/>
          <w:color w:val="000000" w:themeColor="text1"/>
        </w:rPr>
        <w:t xml:space="preserve"> en su artículo 129 señala que los recursos económicos del Estado, de los Municipios; así como, de los organismos autónomos, se administrarán con eficiencia, eficacia y honradez, para cumplir con los objetivos y programas a los que estén destinados. </w:t>
      </w:r>
    </w:p>
    <w:p w:rsidR="007E1520" w:rsidRPr="00AA0A24" w:rsidRDefault="007E1520" w:rsidP="007E1520">
      <w:pPr>
        <w:pStyle w:val="paragraph"/>
        <w:spacing w:before="0" w:beforeAutospacing="0" w:after="0" w:afterAutospacing="0" w:line="360" w:lineRule="auto"/>
        <w:jc w:val="both"/>
        <w:textAlignment w:val="baseline"/>
        <w:rPr>
          <w:rFonts w:ascii="Palatino Linotype" w:hAnsi="Palatino Linotype" w:cs="Arial"/>
          <w:color w:val="000000" w:themeColor="text1"/>
          <w:sz w:val="24"/>
          <w:szCs w:val="24"/>
        </w:rPr>
      </w:pPr>
      <w:r w:rsidRPr="00AA0A24">
        <w:rPr>
          <w:rFonts w:ascii="Palatino Linotype" w:hAnsi="Palatino Linotype" w:cs="Arial"/>
          <w:color w:val="000000" w:themeColor="text1"/>
          <w:sz w:val="24"/>
          <w:szCs w:val="24"/>
        </w:rPr>
        <w:t>Por otra parte, es conveniente citar los artículos 31, fracción XVIII y 95, fracciones I y IV de la Ley Orgánica Municipal del Estado de México, que establecen:</w:t>
      </w:r>
    </w:p>
    <w:p w:rsidR="007E1520" w:rsidRPr="00AA0A24" w:rsidRDefault="007E1520" w:rsidP="007E1520">
      <w:pPr>
        <w:ind w:left="851" w:right="901"/>
        <w:jc w:val="both"/>
        <w:rPr>
          <w:rFonts w:ascii="Palatino Linotype" w:hAnsi="Palatino Linotype" w:cs="Arial"/>
          <w:i/>
          <w:sz w:val="22"/>
          <w:szCs w:val="22"/>
          <w:lang w:eastAsia="es-MX"/>
        </w:rPr>
      </w:pPr>
    </w:p>
    <w:p w:rsidR="007E1520" w:rsidRPr="00AA0A24" w:rsidRDefault="007E1520" w:rsidP="007E1520">
      <w:pPr>
        <w:ind w:left="851" w:right="901"/>
        <w:jc w:val="both"/>
        <w:rPr>
          <w:rFonts w:ascii="Palatino Linotype" w:hAnsi="Palatino Linotype" w:cs="Arial"/>
          <w:i/>
          <w:sz w:val="22"/>
          <w:szCs w:val="22"/>
          <w:lang w:eastAsia="es-MX"/>
        </w:rPr>
      </w:pPr>
      <w:r w:rsidRPr="00AA0A24">
        <w:rPr>
          <w:rFonts w:ascii="Palatino Linotype" w:hAnsi="Palatino Linotype" w:cs="Arial"/>
          <w:i/>
          <w:sz w:val="22"/>
          <w:szCs w:val="22"/>
          <w:lang w:eastAsia="es-MX"/>
        </w:rPr>
        <w:t>“</w:t>
      </w:r>
      <w:r w:rsidRPr="00AA0A24">
        <w:rPr>
          <w:rFonts w:ascii="Palatino Linotype" w:hAnsi="Palatino Linotype" w:cs="Arial"/>
          <w:b/>
          <w:i/>
          <w:sz w:val="22"/>
          <w:szCs w:val="22"/>
          <w:lang w:eastAsia="es-MX"/>
        </w:rPr>
        <w:t>Artículo 31.-</w:t>
      </w:r>
      <w:r w:rsidRPr="00AA0A24">
        <w:rPr>
          <w:rFonts w:ascii="Palatino Linotype" w:hAnsi="Palatino Linotype" w:cs="Arial"/>
          <w:i/>
          <w:sz w:val="22"/>
          <w:szCs w:val="22"/>
          <w:lang w:eastAsia="es-MX"/>
        </w:rPr>
        <w:t xml:space="preserve"> Son atribuciones de los ayuntamientos:</w:t>
      </w:r>
    </w:p>
    <w:p w:rsidR="007E1520" w:rsidRPr="00AA0A24" w:rsidRDefault="007E1520" w:rsidP="007E1520">
      <w:pPr>
        <w:ind w:left="851" w:right="901"/>
        <w:jc w:val="both"/>
        <w:rPr>
          <w:rFonts w:ascii="Palatino Linotype" w:hAnsi="Palatino Linotype" w:cs="Arial"/>
          <w:i/>
          <w:sz w:val="22"/>
          <w:szCs w:val="22"/>
          <w:lang w:eastAsia="es-MX"/>
        </w:rPr>
      </w:pPr>
      <w:r w:rsidRPr="00AA0A24">
        <w:rPr>
          <w:rFonts w:ascii="Palatino Linotype" w:hAnsi="Palatino Linotype" w:cs="Arial"/>
          <w:i/>
          <w:sz w:val="22"/>
          <w:szCs w:val="22"/>
          <w:lang w:eastAsia="es-MX"/>
        </w:rPr>
        <w:t>…</w:t>
      </w:r>
    </w:p>
    <w:p w:rsidR="007E1520" w:rsidRPr="00AA0A24" w:rsidRDefault="007E1520" w:rsidP="007E1520">
      <w:pPr>
        <w:ind w:left="851" w:right="901"/>
        <w:jc w:val="both"/>
        <w:rPr>
          <w:rFonts w:ascii="Palatino Linotype" w:hAnsi="Palatino Linotype" w:cs="Arial"/>
          <w:i/>
          <w:sz w:val="22"/>
          <w:szCs w:val="22"/>
          <w:lang w:eastAsia="es-MX"/>
        </w:rPr>
      </w:pPr>
      <w:r w:rsidRPr="00AA0A24">
        <w:rPr>
          <w:rFonts w:ascii="Palatino Linotype" w:hAnsi="Palatino Linotype" w:cs="Arial"/>
          <w:b/>
          <w:i/>
          <w:sz w:val="22"/>
          <w:szCs w:val="22"/>
          <w:lang w:eastAsia="es-MX"/>
        </w:rPr>
        <w:t>XVIII.</w:t>
      </w:r>
      <w:r w:rsidRPr="00AA0A24">
        <w:rPr>
          <w:rFonts w:ascii="Palatino Linotype" w:hAnsi="Palatino Linotype" w:cs="Arial"/>
          <w:i/>
          <w:sz w:val="22"/>
          <w:szCs w:val="22"/>
          <w:lang w:eastAsia="es-MX"/>
        </w:rPr>
        <w:t xml:space="preserve"> </w:t>
      </w:r>
      <w:r w:rsidRPr="00AA0A24">
        <w:rPr>
          <w:rFonts w:ascii="Palatino Linotype" w:hAnsi="Palatino Linotype" w:cs="Arial"/>
          <w:b/>
          <w:i/>
          <w:sz w:val="22"/>
          <w:szCs w:val="22"/>
          <w:lang w:eastAsia="es-MX"/>
        </w:rPr>
        <w:t>Administrar su hacienda</w:t>
      </w:r>
      <w:r w:rsidRPr="00AA0A24">
        <w:rPr>
          <w:rFonts w:ascii="Palatino Linotype" w:hAnsi="Palatino Linotype" w:cs="Arial"/>
          <w:i/>
          <w:sz w:val="22"/>
          <w:szCs w:val="22"/>
          <w:lang w:eastAsia="es-MX"/>
        </w:rPr>
        <w:t xml:space="preserve"> en términos de ley, y controlar a través del presidente y síndico la aplicación del presupuesto de egresos del municipio;</w:t>
      </w:r>
    </w:p>
    <w:p w:rsidR="007E1520" w:rsidRPr="00AA0A24" w:rsidRDefault="007E1520" w:rsidP="007E1520">
      <w:pPr>
        <w:ind w:left="851" w:right="901"/>
        <w:jc w:val="both"/>
        <w:rPr>
          <w:rFonts w:ascii="Palatino Linotype" w:hAnsi="Palatino Linotype" w:cs="Arial"/>
          <w:i/>
          <w:sz w:val="22"/>
          <w:szCs w:val="22"/>
          <w:lang w:eastAsia="es-MX"/>
        </w:rPr>
      </w:pPr>
      <w:r w:rsidRPr="00AA0A24">
        <w:rPr>
          <w:rFonts w:ascii="Palatino Linotype" w:hAnsi="Palatino Linotype" w:cs="Arial"/>
          <w:i/>
          <w:sz w:val="22"/>
          <w:szCs w:val="22"/>
          <w:lang w:eastAsia="es-MX"/>
        </w:rPr>
        <w:t>…</w:t>
      </w:r>
    </w:p>
    <w:p w:rsidR="007E1520" w:rsidRPr="00AA0A24" w:rsidRDefault="007E1520" w:rsidP="007E1520">
      <w:pPr>
        <w:ind w:left="851" w:right="901"/>
        <w:jc w:val="both"/>
        <w:rPr>
          <w:rFonts w:ascii="Palatino Linotype" w:hAnsi="Palatino Linotype" w:cs="Arial"/>
          <w:i/>
          <w:sz w:val="22"/>
          <w:szCs w:val="22"/>
          <w:lang w:eastAsia="es-MX"/>
        </w:rPr>
      </w:pPr>
      <w:r w:rsidRPr="00AA0A24">
        <w:rPr>
          <w:rFonts w:ascii="Palatino Linotype" w:hAnsi="Palatino Linotype" w:cs="Arial"/>
          <w:b/>
          <w:i/>
          <w:sz w:val="22"/>
          <w:szCs w:val="22"/>
          <w:lang w:eastAsia="es-MX"/>
        </w:rPr>
        <w:t>Artículo 95.-</w:t>
      </w:r>
      <w:r w:rsidRPr="00AA0A24">
        <w:rPr>
          <w:rFonts w:ascii="Palatino Linotype" w:hAnsi="Palatino Linotype" w:cs="Arial"/>
          <w:i/>
          <w:sz w:val="22"/>
          <w:szCs w:val="22"/>
          <w:lang w:eastAsia="es-MX"/>
        </w:rPr>
        <w:t xml:space="preserve"> Son atribuciones del </w:t>
      </w:r>
      <w:r w:rsidRPr="00AA0A24">
        <w:rPr>
          <w:rFonts w:ascii="Palatino Linotype" w:hAnsi="Palatino Linotype" w:cs="Arial"/>
          <w:b/>
          <w:i/>
          <w:sz w:val="22"/>
          <w:szCs w:val="22"/>
          <w:lang w:eastAsia="es-MX"/>
        </w:rPr>
        <w:t>tesorero municipal:</w:t>
      </w:r>
    </w:p>
    <w:p w:rsidR="007E1520" w:rsidRPr="00AA0A24" w:rsidRDefault="007E1520" w:rsidP="007E1520">
      <w:pPr>
        <w:ind w:left="851" w:right="901"/>
        <w:jc w:val="both"/>
        <w:rPr>
          <w:rFonts w:ascii="Palatino Linotype" w:hAnsi="Palatino Linotype" w:cs="Arial"/>
          <w:i/>
          <w:sz w:val="22"/>
          <w:szCs w:val="22"/>
          <w:lang w:eastAsia="es-MX"/>
        </w:rPr>
      </w:pPr>
      <w:r w:rsidRPr="00AA0A24">
        <w:rPr>
          <w:rFonts w:ascii="Palatino Linotype" w:hAnsi="Palatino Linotype" w:cs="Arial"/>
          <w:b/>
          <w:i/>
          <w:sz w:val="22"/>
          <w:szCs w:val="22"/>
          <w:lang w:eastAsia="es-MX"/>
        </w:rPr>
        <w:lastRenderedPageBreak/>
        <w:t>I.</w:t>
      </w:r>
      <w:r w:rsidRPr="00AA0A24">
        <w:rPr>
          <w:rFonts w:ascii="Palatino Linotype" w:hAnsi="Palatino Linotype" w:cs="Arial"/>
          <w:i/>
          <w:sz w:val="22"/>
          <w:szCs w:val="22"/>
          <w:lang w:eastAsia="es-MX"/>
        </w:rPr>
        <w:t xml:space="preserve"> </w:t>
      </w:r>
      <w:r w:rsidRPr="00AA0A24">
        <w:rPr>
          <w:rFonts w:ascii="Palatino Linotype" w:hAnsi="Palatino Linotype" w:cs="Arial"/>
          <w:b/>
          <w:i/>
          <w:sz w:val="22"/>
          <w:szCs w:val="22"/>
          <w:lang w:eastAsia="es-MX"/>
        </w:rPr>
        <w:t>Administrar la hacienda pública municipal</w:t>
      </w:r>
      <w:r w:rsidRPr="00AA0A24">
        <w:rPr>
          <w:rFonts w:ascii="Palatino Linotype" w:hAnsi="Palatino Linotype" w:cs="Arial"/>
          <w:i/>
          <w:sz w:val="22"/>
          <w:szCs w:val="22"/>
          <w:lang w:eastAsia="es-MX"/>
        </w:rPr>
        <w:t>, de conformidad con las disposiciones legales aplicables;</w:t>
      </w:r>
    </w:p>
    <w:p w:rsidR="007E1520" w:rsidRPr="00AA0A24" w:rsidRDefault="007E1520" w:rsidP="007E1520">
      <w:pPr>
        <w:ind w:left="851" w:right="901"/>
        <w:jc w:val="both"/>
        <w:rPr>
          <w:rFonts w:ascii="Palatino Linotype" w:hAnsi="Palatino Linotype" w:cs="Arial"/>
          <w:i/>
          <w:sz w:val="22"/>
          <w:szCs w:val="22"/>
          <w:lang w:eastAsia="es-MX"/>
        </w:rPr>
      </w:pPr>
      <w:r w:rsidRPr="00AA0A24">
        <w:rPr>
          <w:rFonts w:ascii="Palatino Linotype" w:hAnsi="Palatino Linotype" w:cs="Arial"/>
          <w:i/>
          <w:sz w:val="22"/>
          <w:szCs w:val="22"/>
          <w:lang w:eastAsia="es-MX"/>
        </w:rPr>
        <w:t>…</w:t>
      </w:r>
    </w:p>
    <w:p w:rsidR="007E1520" w:rsidRPr="00AA0A24" w:rsidRDefault="007E1520" w:rsidP="007E1520">
      <w:pPr>
        <w:ind w:left="851" w:right="901"/>
        <w:jc w:val="both"/>
        <w:rPr>
          <w:rFonts w:ascii="Palatino Linotype" w:hAnsi="Palatino Linotype" w:cs="Arial"/>
          <w:i/>
          <w:sz w:val="22"/>
        </w:rPr>
      </w:pPr>
      <w:r w:rsidRPr="00AA0A24">
        <w:rPr>
          <w:rFonts w:ascii="Palatino Linotype" w:hAnsi="Palatino Linotype" w:cs="Arial"/>
          <w:b/>
          <w:i/>
          <w:sz w:val="22"/>
          <w:szCs w:val="22"/>
          <w:lang w:eastAsia="es-MX"/>
        </w:rPr>
        <w:t>IV.</w:t>
      </w:r>
      <w:r w:rsidRPr="00AA0A24">
        <w:rPr>
          <w:rFonts w:ascii="Palatino Linotype" w:hAnsi="Palatino Linotype" w:cs="Arial"/>
          <w:i/>
          <w:sz w:val="22"/>
          <w:szCs w:val="22"/>
          <w:lang w:eastAsia="es-MX"/>
        </w:rPr>
        <w:t xml:space="preserve"> </w:t>
      </w:r>
      <w:r w:rsidRPr="00AA0A24">
        <w:rPr>
          <w:rFonts w:ascii="Palatino Linotype" w:hAnsi="Palatino Linotype" w:cs="Arial"/>
          <w:b/>
          <w:i/>
          <w:sz w:val="22"/>
          <w:szCs w:val="22"/>
          <w:lang w:eastAsia="es-MX"/>
        </w:rPr>
        <w:t>Llevar los registros contables, financieros y administrativos</w:t>
      </w:r>
      <w:r w:rsidRPr="00AA0A24">
        <w:rPr>
          <w:rFonts w:ascii="Palatino Linotype" w:hAnsi="Palatino Linotype" w:cs="Arial"/>
          <w:i/>
          <w:sz w:val="22"/>
          <w:szCs w:val="22"/>
          <w:lang w:eastAsia="es-MX"/>
        </w:rPr>
        <w:t xml:space="preserve"> de los ingresos, </w:t>
      </w:r>
      <w:r w:rsidRPr="00AA0A24">
        <w:rPr>
          <w:rFonts w:ascii="Palatino Linotype" w:hAnsi="Palatino Linotype" w:cs="Arial"/>
          <w:b/>
          <w:i/>
          <w:sz w:val="22"/>
          <w:szCs w:val="22"/>
          <w:lang w:eastAsia="es-MX"/>
        </w:rPr>
        <w:t>egresos</w:t>
      </w:r>
      <w:r w:rsidRPr="00AA0A24">
        <w:rPr>
          <w:rFonts w:ascii="Palatino Linotype" w:hAnsi="Palatino Linotype" w:cs="Arial"/>
          <w:i/>
          <w:sz w:val="22"/>
          <w:szCs w:val="22"/>
          <w:lang w:eastAsia="es-MX"/>
        </w:rPr>
        <w:t>, e inventarios;</w:t>
      </w:r>
      <w:r w:rsidRPr="00AA0A24">
        <w:rPr>
          <w:rFonts w:ascii="Palatino Linotype" w:hAnsi="Palatino Linotype" w:cs="Arial"/>
          <w:i/>
          <w:sz w:val="22"/>
        </w:rPr>
        <w:t>”</w:t>
      </w:r>
    </w:p>
    <w:p w:rsidR="007E1520" w:rsidRPr="00AA0A24" w:rsidRDefault="007E1520" w:rsidP="007E1520">
      <w:pPr>
        <w:ind w:left="851" w:right="901"/>
        <w:jc w:val="both"/>
        <w:rPr>
          <w:rFonts w:ascii="Palatino Linotype" w:hAnsi="Palatino Linotype" w:cs="Arial"/>
          <w:i/>
          <w:sz w:val="22"/>
        </w:rPr>
      </w:pPr>
      <w:r w:rsidRPr="00AA0A24">
        <w:rPr>
          <w:rFonts w:ascii="Palatino Linotype" w:hAnsi="Palatino Linotype" w:cs="Arial"/>
          <w:i/>
          <w:sz w:val="22"/>
        </w:rPr>
        <w:t>(Énfasis añadido)</w:t>
      </w:r>
    </w:p>
    <w:p w:rsidR="00613A72" w:rsidRPr="00AA0A24" w:rsidRDefault="007E1520" w:rsidP="00613A72">
      <w:pPr>
        <w:spacing w:before="100" w:beforeAutospacing="1" w:after="100" w:afterAutospacing="1" w:line="360" w:lineRule="auto"/>
        <w:jc w:val="both"/>
        <w:rPr>
          <w:rFonts w:ascii="Palatino Linotype" w:hAnsi="Palatino Linotype" w:cs="Arial"/>
          <w:color w:val="000000" w:themeColor="text1"/>
          <w:lang w:eastAsia="es-MX"/>
        </w:rPr>
      </w:pPr>
      <w:r w:rsidRPr="00AA0A24">
        <w:rPr>
          <w:rFonts w:ascii="Palatino Linotype" w:hAnsi="Palatino Linotype" w:cs="Arial"/>
          <w:color w:val="000000" w:themeColor="text1"/>
          <w:lang w:eastAsia="es-MX"/>
        </w:rPr>
        <w:t>De lo anterior, se advierte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r w:rsidR="00AB3F03" w:rsidRPr="00AA0A24">
        <w:rPr>
          <w:rFonts w:ascii="Palatino Linotype" w:hAnsi="Palatino Linotype" w:cs="Arial"/>
          <w:color w:val="000000" w:themeColor="text1"/>
          <w:lang w:eastAsia="es-MX"/>
        </w:rPr>
        <w:t xml:space="preserve"> Es así, que la Ley de Contratación Pública del Estado de México y Municipios</w:t>
      </w:r>
      <w:r w:rsidR="00613A72" w:rsidRPr="00AA0A24">
        <w:rPr>
          <w:rStyle w:val="Refdenotaalpie"/>
          <w:rFonts w:ascii="Palatino Linotype" w:hAnsi="Palatino Linotype" w:cs="Arial"/>
          <w:color w:val="000000" w:themeColor="text1"/>
          <w:lang w:eastAsia="es-MX"/>
        </w:rPr>
        <w:footnoteReference w:id="11"/>
      </w:r>
      <w:r w:rsidR="00AB3F03" w:rsidRPr="00AA0A24">
        <w:rPr>
          <w:rFonts w:ascii="Palatino Linotype" w:hAnsi="Palatino Linotype" w:cs="Arial"/>
          <w:color w:val="000000" w:themeColor="text1"/>
          <w:lang w:eastAsia="es-MX"/>
        </w:rPr>
        <w:t xml:space="preserve"> define al Comité de Adquisiciones como el Órgano Colegiado con facultades de opinión, cuyo objeto es auxiliar a los Ayuntamientos en la substanciación de los procedimientos de adquisiciones</w:t>
      </w:r>
      <w:r w:rsidR="00613A72" w:rsidRPr="00AA0A24">
        <w:rPr>
          <w:rFonts w:ascii="Palatino Linotype" w:hAnsi="Palatino Linotype" w:cs="Arial"/>
          <w:color w:val="000000" w:themeColor="text1"/>
          <w:lang w:eastAsia="es-MX"/>
        </w:rPr>
        <w:t xml:space="preserve"> y de servicios; mientras que en su numeral 25, establece que la integración del Comité de Adquisiciones se determinara en el Reglamento de la Ley en comento.</w:t>
      </w:r>
    </w:p>
    <w:p w:rsidR="00613A72" w:rsidRPr="00AA0A24" w:rsidRDefault="00613A72" w:rsidP="00613A72">
      <w:pPr>
        <w:spacing w:before="100" w:beforeAutospacing="1" w:after="100" w:afterAutospacing="1" w:line="360" w:lineRule="auto"/>
        <w:jc w:val="both"/>
        <w:rPr>
          <w:rFonts w:ascii="Palatino Linotype" w:hAnsi="Palatino Linotype" w:cs="Arial"/>
          <w:color w:val="000000" w:themeColor="text1"/>
          <w:lang w:eastAsia="es-MX"/>
        </w:rPr>
      </w:pPr>
      <w:r w:rsidRPr="00AA0A24">
        <w:rPr>
          <w:rFonts w:ascii="Palatino Linotype" w:hAnsi="Palatino Linotype" w:cs="Arial"/>
          <w:color w:val="000000" w:themeColor="text1"/>
          <w:lang w:eastAsia="es-MX"/>
        </w:rPr>
        <w:t>Bajo ese tenor, el Reglamento de la Ley de Contratación Pública del Estado de México y Municipios, establece en lo que nos interesa lo siguiente:</w:t>
      </w:r>
    </w:p>
    <w:p w:rsidR="0047509A" w:rsidRPr="00AA0A24" w:rsidRDefault="0047509A" w:rsidP="0047509A">
      <w:pPr>
        <w:ind w:left="851" w:right="899"/>
        <w:jc w:val="both"/>
        <w:rPr>
          <w:rFonts w:ascii="Palatino Linotype" w:hAnsi="Palatino Linotype"/>
          <w:b/>
          <w:i/>
          <w:sz w:val="22"/>
          <w:szCs w:val="22"/>
        </w:rPr>
      </w:pPr>
      <w:r w:rsidRPr="00AA0A24">
        <w:rPr>
          <w:rFonts w:ascii="Palatino Linotype" w:hAnsi="Palatino Linotype"/>
          <w:b/>
          <w:i/>
          <w:sz w:val="22"/>
          <w:szCs w:val="22"/>
        </w:rPr>
        <w:t>“Artículo 43.-</w:t>
      </w:r>
      <w:r w:rsidRPr="00AA0A24">
        <w:rPr>
          <w:rFonts w:ascii="Palatino Linotype" w:hAnsi="Palatino Linotype"/>
          <w:i/>
          <w:sz w:val="22"/>
          <w:szCs w:val="22"/>
        </w:rPr>
        <w:t xml:space="preserve"> La Secretaría, organismos auxiliares, tribunales administrativos y </w:t>
      </w:r>
      <w:r w:rsidRPr="00AA0A24">
        <w:rPr>
          <w:rFonts w:ascii="Palatino Linotype" w:hAnsi="Palatino Linotype"/>
          <w:b/>
          <w:i/>
          <w:sz w:val="22"/>
          <w:szCs w:val="22"/>
        </w:rPr>
        <w:t>municipios, se auxiliarán de un Comité de Adquisiciones y Servicios, para la substanciación de los procedimientos de adquisición regulados en la Ley.</w:t>
      </w:r>
    </w:p>
    <w:p w:rsidR="0047509A" w:rsidRPr="00AA0A24" w:rsidRDefault="0047509A" w:rsidP="0047509A">
      <w:pPr>
        <w:ind w:left="851" w:right="899"/>
        <w:jc w:val="both"/>
        <w:rPr>
          <w:rFonts w:ascii="Palatino Linotype" w:hAnsi="Palatino Linotype"/>
          <w:i/>
          <w:sz w:val="10"/>
          <w:szCs w:val="10"/>
        </w:rPr>
      </w:pPr>
    </w:p>
    <w:p w:rsidR="0047509A" w:rsidRPr="00AA0A24" w:rsidRDefault="0047509A" w:rsidP="0047509A">
      <w:pPr>
        <w:ind w:left="851" w:right="899"/>
        <w:jc w:val="both"/>
        <w:rPr>
          <w:rFonts w:ascii="Palatino Linotype" w:hAnsi="Palatino Linotype"/>
          <w:b/>
          <w:i/>
          <w:sz w:val="22"/>
          <w:szCs w:val="22"/>
        </w:rPr>
      </w:pPr>
      <w:r w:rsidRPr="00AA0A24">
        <w:rPr>
          <w:rFonts w:ascii="Palatino Linotype" w:hAnsi="Palatino Linotype"/>
          <w:b/>
          <w:i/>
          <w:sz w:val="22"/>
          <w:szCs w:val="22"/>
        </w:rPr>
        <w:t>Artículo 44.-</w:t>
      </w:r>
      <w:r w:rsidRPr="00AA0A24">
        <w:rPr>
          <w:rFonts w:ascii="Palatino Linotype" w:hAnsi="Palatino Linotype"/>
          <w:i/>
          <w:sz w:val="22"/>
          <w:szCs w:val="22"/>
        </w:rPr>
        <w:t xml:space="preserve"> El </w:t>
      </w:r>
      <w:r w:rsidRPr="00AA0A24">
        <w:rPr>
          <w:rFonts w:ascii="Palatino Linotype" w:hAnsi="Palatino Linotype"/>
          <w:b/>
          <w:i/>
          <w:sz w:val="22"/>
          <w:szCs w:val="22"/>
        </w:rPr>
        <w:t xml:space="preserve">Comité de Adquisiciones y Servicios se integrará por: </w:t>
      </w:r>
    </w:p>
    <w:p w:rsidR="0047509A" w:rsidRPr="00AA0A24" w:rsidRDefault="0047509A" w:rsidP="0047509A">
      <w:pPr>
        <w:ind w:left="851" w:right="899"/>
        <w:jc w:val="both"/>
        <w:rPr>
          <w:rFonts w:ascii="Palatino Linotype" w:hAnsi="Palatino Linotype"/>
          <w:i/>
          <w:sz w:val="10"/>
          <w:szCs w:val="10"/>
        </w:rPr>
      </w:pPr>
    </w:p>
    <w:p w:rsidR="0047509A" w:rsidRPr="00AA0A24" w:rsidRDefault="0047509A" w:rsidP="0047509A">
      <w:pPr>
        <w:ind w:left="851" w:right="899"/>
        <w:jc w:val="both"/>
        <w:rPr>
          <w:rFonts w:ascii="Palatino Linotype" w:hAnsi="Palatino Linotype"/>
          <w:i/>
          <w:sz w:val="22"/>
          <w:szCs w:val="22"/>
        </w:rPr>
      </w:pPr>
      <w:r w:rsidRPr="00AA0A24">
        <w:rPr>
          <w:rFonts w:ascii="Palatino Linotype" w:hAnsi="Palatino Linotype"/>
          <w:b/>
          <w:i/>
          <w:sz w:val="22"/>
          <w:szCs w:val="22"/>
        </w:rPr>
        <w:lastRenderedPageBreak/>
        <w:t>I.</w:t>
      </w:r>
      <w:r w:rsidRPr="00AA0A24">
        <w:rPr>
          <w:rFonts w:ascii="Palatino Linotype" w:hAnsi="Palatino Linotype"/>
          <w:i/>
          <w:sz w:val="22"/>
          <w:szCs w:val="22"/>
        </w:rPr>
        <w:t xml:space="preserve"> En la Secretaría, por el </w:t>
      </w:r>
      <w:r w:rsidRPr="00AA0A24">
        <w:rPr>
          <w:rFonts w:ascii="Palatino Linotype" w:hAnsi="Palatino Linotype"/>
          <w:b/>
          <w:i/>
          <w:sz w:val="22"/>
          <w:szCs w:val="22"/>
        </w:rPr>
        <w:t>titular del área encargada de operar el sistema de adquisiciones de las dependencias</w:t>
      </w:r>
      <w:r w:rsidRPr="00AA0A24">
        <w:rPr>
          <w:rFonts w:ascii="Palatino Linotype" w:hAnsi="Palatino Linotype"/>
          <w:i/>
          <w:sz w:val="22"/>
          <w:szCs w:val="22"/>
        </w:rPr>
        <w:t xml:space="preserve"> del Poder Ejecutivo, y en los organismos auxiliares, tribunales administrativos y </w:t>
      </w:r>
      <w:r w:rsidRPr="00AA0A24">
        <w:rPr>
          <w:rFonts w:ascii="Palatino Linotype" w:hAnsi="Palatino Linotype"/>
          <w:b/>
          <w:i/>
          <w:sz w:val="22"/>
          <w:szCs w:val="22"/>
        </w:rPr>
        <w:t>municipios, por el titular de la unidad administrativa, quien fungirá como presidente</w:t>
      </w:r>
      <w:r w:rsidRPr="00AA0A24">
        <w:rPr>
          <w:rFonts w:ascii="Palatino Linotype" w:hAnsi="Palatino Linotype"/>
          <w:i/>
          <w:sz w:val="22"/>
          <w:szCs w:val="22"/>
        </w:rPr>
        <w:t xml:space="preserve">; </w:t>
      </w:r>
    </w:p>
    <w:p w:rsidR="0047509A" w:rsidRPr="00AA0A24" w:rsidRDefault="0047509A" w:rsidP="0047509A">
      <w:pPr>
        <w:ind w:left="851" w:right="899"/>
        <w:jc w:val="both"/>
        <w:rPr>
          <w:rFonts w:ascii="Palatino Linotype" w:hAnsi="Palatino Linotype"/>
          <w:i/>
          <w:sz w:val="10"/>
          <w:szCs w:val="10"/>
        </w:rPr>
      </w:pPr>
    </w:p>
    <w:p w:rsidR="0047509A" w:rsidRPr="00AA0A24" w:rsidRDefault="0047509A" w:rsidP="0047509A">
      <w:pPr>
        <w:ind w:left="851" w:right="899"/>
        <w:jc w:val="both"/>
        <w:rPr>
          <w:rFonts w:ascii="Palatino Linotype" w:hAnsi="Palatino Linotype"/>
          <w:i/>
          <w:sz w:val="22"/>
          <w:szCs w:val="22"/>
        </w:rPr>
      </w:pPr>
      <w:r w:rsidRPr="00AA0A24">
        <w:rPr>
          <w:rFonts w:ascii="Palatino Linotype" w:hAnsi="Palatino Linotype"/>
          <w:b/>
          <w:i/>
          <w:sz w:val="22"/>
          <w:szCs w:val="22"/>
        </w:rPr>
        <w:t>II.</w:t>
      </w:r>
      <w:r w:rsidRPr="00AA0A24">
        <w:rPr>
          <w:rFonts w:ascii="Palatino Linotype" w:hAnsi="Palatino Linotype"/>
          <w:i/>
          <w:sz w:val="22"/>
          <w:szCs w:val="22"/>
        </w:rPr>
        <w:t xml:space="preserve"> </w:t>
      </w:r>
      <w:r w:rsidRPr="00AA0A24">
        <w:rPr>
          <w:rFonts w:ascii="Palatino Linotype" w:hAnsi="Palatino Linotype"/>
          <w:b/>
          <w:i/>
          <w:sz w:val="22"/>
          <w:szCs w:val="22"/>
        </w:rPr>
        <w:t>Un representante del área financiera</w:t>
      </w:r>
      <w:r w:rsidRPr="00AA0A24">
        <w:rPr>
          <w:rFonts w:ascii="Palatino Linotype" w:hAnsi="Palatino Linotype"/>
          <w:i/>
          <w:sz w:val="22"/>
          <w:szCs w:val="22"/>
        </w:rPr>
        <w:t xml:space="preserve"> de la Secretaría, entidad, tribunal administrativo o </w:t>
      </w:r>
      <w:r w:rsidRPr="00AA0A24">
        <w:rPr>
          <w:rFonts w:ascii="Palatino Linotype" w:hAnsi="Palatino Linotype"/>
          <w:b/>
          <w:i/>
          <w:sz w:val="22"/>
          <w:szCs w:val="22"/>
        </w:rPr>
        <w:t>municipio, con función de vocal;</w:t>
      </w:r>
      <w:r w:rsidRPr="00AA0A24">
        <w:rPr>
          <w:rFonts w:ascii="Palatino Linotype" w:hAnsi="Palatino Linotype"/>
          <w:i/>
          <w:sz w:val="22"/>
          <w:szCs w:val="22"/>
        </w:rPr>
        <w:t xml:space="preserve"> </w:t>
      </w:r>
    </w:p>
    <w:p w:rsidR="0047509A" w:rsidRPr="00AA0A24" w:rsidRDefault="0047509A" w:rsidP="0047509A">
      <w:pPr>
        <w:ind w:left="851" w:right="899"/>
        <w:jc w:val="both"/>
        <w:rPr>
          <w:rFonts w:ascii="Palatino Linotype" w:hAnsi="Palatino Linotype"/>
          <w:i/>
          <w:sz w:val="10"/>
          <w:szCs w:val="10"/>
        </w:rPr>
      </w:pPr>
    </w:p>
    <w:p w:rsidR="0047509A" w:rsidRPr="00AA0A24" w:rsidRDefault="0047509A" w:rsidP="0047509A">
      <w:pPr>
        <w:ind w:left="851" w:right="899"/>
        <w:jc w:val="both"/>
        <w:rPr>
          <w:rFonts w:ascii="Palatino Linotype" w:hAnsi="Palatino Linotype"/>
          <w:i/>
          <w:sz w:val="22"/>
          <w:szCs w:val="22"/>
        </w:rPr>
      </w:pPr>
      <w:r w:rsidRPr="00AA0A24">
        <w:rPr>
          <w:rFonts w:ascii="Palatino Linotype" w:hAnsi="Palatino Linotype"/>
          <w:b/>
          <w:i/>
          <w:sz w:val="22"/>
          <w:szCs w:val="22"/>
        </w:rPr>
        <w:t>III.</w:t>
      </w:r>
      <w:r w:rsidRPr="00AA0A24">
        <w:rPr>
          <w:rFonts w:ascii="Palatino Linotype" w:hAnsi="Palatino Linotype"/>
          <w:i/>
          <w:sz w:val="22"/>
          <w:szCs w:val="22"/>
        </w:rPr>
        <w:t xml:space="preserve"> </w:t>
      </w:r>
      <w:r w:rsidRPr="00AA0A24">
        <w:rPr>
          <w:rFonts w:ascii="Palatino Linotype" w:hAnsi="Palatino Linotype"/>
          <w:b/>
          <w:i/>
          <w:sz w:val="22"/>
          <w:szCs w:val="22"/>
        </w:rPr>
        <w:t>Un representante de cada dependencia o unidad administrativa interesada en la adquisición de los bienes o contratación del servicio</w:t>
      </w:r>
      <w:r w:rsidRPr="00AA0A24">
        <w:rPr>
          <w:rFonts w:ascii="Palatino Linotype" w:hAnsi="Palatino Linotype"/>
          <w:i/>
          <w:sz w:val="22"/>
          <w:szCs w:val="22"/>
        </w:rPr>
        <w:t xml:space="preserve">, con función de vocal; </w:t>
      </w:r>
    </w:p>
    <w:p w:rsidR="0047509A" w:rsidRPr="00AA0A24" w:rsidRDefault="0047509A" w:rsidP="0047509A">
      <w:pPr>
        <w:ind w:left="851" w:right="899"/>
        <w:jc w:val="both"/>
        <w:rPr>
          <w:rFonts w:ascii="Palatino Linotype" w:hAnsi="Palatino Linotype"/>
          <w:i/>
          <w:sz w:val="10"/>
          <w:szCs w:val="10"/>
        </w:rPr>
      </w:pPr>
    </w:p>
    <w:p w:rsidR="0047509A" w:rsidRPr="00AA0A24" w:rsidRDefault="0047509A" w:rsidP="0047509A">
      <w:pPr>
        <w:ind w:left="851" w:right="899"/>
        <w:jc w:val="both"/>
        <w:rPr>
          <w:rFonts w:ascii="Palatino Linotype" w:hAnsi="Palatino Linotype"/>
          <w:b/>
          <w:i/>
          <w:sz w:val="22"/>
          <w:szCs w:val="22"/>
        </w:rPr>
      </w:pPr>
      <w:r w:rsidRPr="00AA0A24">
        <w:rPr>
          <w:rFonts w:ascii="Palatino Linotype" w:hAnsi="Palatino Linotype"/>
          <w:b/>
          <w:i/>
          <w:sz w:val="22"/>
          <w:szCs w:val="22"/>
        </w:rPr>
        <w:t>IV. Un representante de la Consejería Jurídica o del área jurídica respectiva</w:t>
      </w:r>
      <w:r w:rsidRPr="00AA0A24">
        <w:rPr>
          <w:rFonts w:ascii="Palatino Linotype" w:hAnsi="Palatino Linotype"/>
          <w:i/>
          <w:sz w:val="22"/>
          <w:szCs w:val="22"/>
        </w:rPr>
        <w:t xml:space="preserve"> o quien lleve a cabo las funciones de esta naturaleza, </w:t>
      </w:r>
      <w:r w:rsidRPr="00AA0A24">
        <w:rPr>
          <w:rFonts w:ascii="Palatino Linotype" w:hAnsi="Palatino Linotype"/>
          <w:b/>
          <w:i/>
          <w:sz w:val="22"/>
          <w:szCs w:val="22"/>
        </w:rPr>
        <w:t xml:space="preserve">con función de vocal; </w:t>
      </w:r>
    </w:p>
    <w:p w:rsidR="0047509A" w:rsidRPr="00AA0A24" w:rsidRDefault="0047509A" w:rsidP="0047509A">
      <w:pPr>
        <w:ind w:left="851" w:right="899"/>
        <w:jc w:val="both"/>
        <w:rPr>
          <w:rFonts w:ascii="Palatino Linotype" w:hAnsi="Palatino Linotype"/>
          <w:i/>
          <w:sz w:val="10"/>
          <w:szCs w:val="10"/>
        </w:rPr>
      </w:pPr>
    </w:p>
    <w:p w:rsidR="0047509A" w:rsidRPr="00AA0A24" w:rsidRDefault="0047509A" w:rsidP="0047509A">
      <w:pPr>
        <w:ind w:left="851" w:right="899"/>
        <w:jc w:val="both"/>
        <w:rPr>
          <w:rFonts w:ascii="Palatino Linotype" w:hAnsi="Palatino Linotype"/>
          <w:i/>
          <w:sz w:val="22"/>
          <w:szCs w:val="22"/>
        </w:rPr>
      </w:pPr>
      <w:r w:rsidRPr="00AA0A24">
        <w:rPr>
          <w:rFonts w:ascii="Palatino Linotype" w:hAnsi="Palatino Linotype"/>
          <w:b/>
          <w:i/>
          <w:sz w:val="22"/>
          <w:szCs w:val="22"/>
        </w:rPr>
        <w:t>V. Un representante del Órgano de Control</w:t>
      </w:r>
      <w:r w:rsidRPr="00AA0A24">
        <w:rPr>
          <w:rFonts w:ascii="Palatino Linotype" w:hAnsi="Palatino Linotype"/>
          <w:i/>
          <w:sz w:val="22"/>
          <w:szCs w:val="22"/>
        </w:rPr>
        <w:t xml:space="preserve">, con función de </w:t>
      </w:r>
      <w:r w:rsidRPr="00AA0A24">
        <w:rPr>
          <w:rFonts w:ascii="Palatino Linotype" w:hAnsi="Palatino Linotype"/>
          <w:b/>
          <w:i/>
          <w:sz w:val="22"/>
          <w:szCs w:val="22"/>
        </w:rPr>
        <w:t>vocal</w:t>
      </w:r>
      <w:r w:rsidRPr="00AA0A24">
        <w:rPr>
          <w:rFonts w:ascii="Palatino Linotype" w:hAnsi="Palatino Linotype"/>
          <w:i/>
          <w:sz w:val="22"/>
          <w:szCs w:val="22"/>
        </w:rPr>
        <w:t xml:space="preserve">; y </w:t>
      </w:r>
    </w:p>
    <w:p w:rsidR="0047509A" w:rsidRPr="00AA0A24" w:rsidRDefault="0047509A" w:rsidP="0047509A">
      <w:pPr>
        <w:ind w:left="851" w:right="899"/>
        <w:jc w:val="both"/>
        <w:rPr>
          <w:rFonts w:ascii="Palatino Linotype" w:hAnsi="Palatino Linotype"/>
          <w:i/>
          <w:sz w:val="10"/>
          <w:szCs w:val="10"/>
        </w:rPr>
      </w:pPr>
    </w:p>
    <w:p w:rsidR="0047509A" w:rsidRPr="00AA0A24" w:rsidRDefault="0047509A" w:rsidP="0047509A">
      <w:pPr>
        <w:ind w:left="851" w:right="899"/>
        <w:jc w:val="both"/>
        <w:rPr>
          <w:rFonts w:ascii="Palatino Linotype" w:hAnsi="Palatino Linotype"/>
          <w:b/>
          <w:i/>
          <w:sz w:val="22"/>
          <w:szCs w:val="22"/>
        </w:rPr>
      </w:pPr>
      <w:r w:rsidRPr="00AA0A24">
        <w:rPr>
          <w:rFonts w:ascii="Palatino Linotype" w:hAnsi="Palatino Linotype"/>
          <w:b/>
          <w:i/>
          <w:sz w:val="22"/>
          <w:szCs w:val="22"/>
        </w:rPr>
        <w:t xml:space="preserve">VI. Un secretario ejecutivo, que será designado por el presidente. </w:t>
      </w:r>
    </w:p>
    <w:p w:rsidR="0047509A" w:rsidRPr="00AA0A24" w:rsidRDefault="0047509A" w:rsidP="0047509A">
      <w:pPr>
        <w:ind w:left="851" w:right="899"/>
        <w:jc w:val="both"/>
        <w:rPr>
          <w:rFonts w:ascii="Palatino Linotype" w:hAnsi="Palatino Linotype"/>
          <w:i/>
          <w:sz w:val="10"/>
          <w:szCs w:val="10"/>
        </w:rPr>
      </w:pPr>
    </w:p>
    <w:p w:rsidR="0047509A" w:rsidRPr="00AA0A24" w:rsidRDefault="0047509A" w:rsidP="0047509A">
      <w:pPr>
        <w:ind w:left="851" w:right="899"/>
        <w:jc w:val="both"/>
        <w:rPr>
          <w:rFonts w:ascii="Palatino Linotype" w:hAnsi="Palatino Linotype"/>
          <w:i/>
          <w:sz w:val="22"/>
          <w:szCs w:val="22"/>
        </w:rPr>
      </w:pPr>
      <w:r w:rsidRPr="00AA0A24">
        <w:rPr>
          <w:rFonts w:ascii="Palatino Linotype" w:hAnsi="Palatino Linotype"/>
          <w:i/>
          <w:sz w:val="22"/>
          <w:szCs w:val="22"/>
        </w:rPr>
        <w:t xml:space="preserve">Los organismos auxiliares y tribunales administrativos que no cuenten con unidades administrativas con funciones de contraloría y jurídico, corresponderá a los titulares designar a los servidores públicos que por su perfil realicen las funciones de jurídico, y a la Contraloría, designar al servidor público que fungirá como su representante. </w:t>
      </w:r>
    </w:p>
    <w:p w:rsidR="0047509A" w:rsidRPr="00AA0A24" w:rsidRDefault="0047509A" w:rsidP="0047509A">
      <w:pPr>
        <w:ind w:left="851" w:right="899"/>
        <w:jc w:val="both"/>
        <w:rPr>
          <w:rFonts w:ascii="Palatino Linotype" w:hAnsi="Palatino Linotype"/>
          <w:i/>
          <w:sz w:val="10"/>
          <w:szCs w:val="10"/>
        </w:rPr>
      </w:pPr>
    </w:p>
    <w:p w:rsidR="0047509A" w:rsidRPr="00AA0A24" w:rsidRDefault="0047509A" w:rsidP="0047509A">
      <w:pPr>
        <w:ind w:left="851" w:right="899"/>
        <w:jc w:val="both"/>
        <w:rPr>
          <w:rFonts w:ascii="Palatino Linotype" w:hAnsi="Palatino Linotype"/>
          <w:i/>
          <w:sz w:val="22"/>
          <w:szCs w:val="22"/>
        </w:rPr>
      </w:pPr>
      <w:r w:rsidRPr="00AA0A24">
        <w:rPr>
          <w:rFonts w:ascii="Palatino Linotype" w:hAnsi="Palatino Linotype"/>
          <w:b/>
          <w:i/>
          <w:sz w:val="22"/>
          <w:szCs w:val="22"/>
        </w:rPr>
        <w:t xml:space="preserve">Los integrantes del comité tendrán derecho a voz y voto a excepción de los indicados en las fracciones V y VI, quienes sólo participarán con voz, </w:t>
      </w:r>
      <w:r w:rsidRPr="00AA0A24">
        <w:rPr>
          <w:rFonts w:ascii="Palatino Linotype" w:hAnsi="Palatino Linotype"/>
          <w:i/>
          <w:sz w:val="22"/>
          <w:szCs w:val="22"/>
        </w:rPr>
        <w:t xml:space="preserve">debiendo fundamentar y motivar el sentido de su opinión, a efecto de que sea incluida en el acta correspondiente. En caso de empate, </w:t>
      </w:r>
      <w:r w:rsidRPr="00AA0A24">
        <w:rPr>
          <w:rFonts w:ascii="Palatino Linotype" w:hAnsi="Palatino Linotype"/>
          <w:b/>
          <w:i/>
          <w:sz w:val="22"/>
          <w:szCs w:val="22"/>
        </w:rPr>
        <w:t>el presidente tendrá voto de calidad</w:t>
      </w:r>
      <w:r w:rsidRPr="00AA0A24">
        <w:rPr>
          <w:rFonts w:ascii="Palatino Linotype" w:hAnsi="Palatino Linotype"/>
          <w:i/>
          <w:sz w:val="22"/>
          <w:szCs w:val="22"/>
        </w:rPr>
        <w:t xml:space="preserve">. </w:t>
      </w:r>
    </w:p>
    <w:p w:rsidR="0047509A" w:rsidRPr="00AA0A24" w:rsidRDefault="0047509A" w:rsidP="0047509A">
      <w:pPr>
        <w:ind w:left="851" w:right="899"/>
        <w:jc w:val="both"/>
        <w:rPr>
          <w:rFonts w:ascii="Palatino Linotype" w:hAnsi="Palatino Linotype"/>
          <w:i/>
          <w:sz w:val="10"/>
          <w:szCs w:val="10"/>
        </w:rPr>
      </w:pPr>
    </w:p>
    <w:p w:rsidR="0047509A" w:rsidRPr="00AA0A24" w:rsidRDefault="0047509A" w:rsidP="0047509A">
      <w:pPr>
        <w:ind w:left="851" w:right="899"/>
        <w:jc w:val="both"/>
        <w:rPr>
          <w:rFonts w:ascii="Palatino Linotype" w:hAnsi="Palatino Linotype"/>
          <w:i/>
          <w:sz w:val="22"/>
          <w:szCs w:val="22"/>
        </w:rPr>
      </w:pPr>
      <w:r w:rsidRPr="00AA0A24">
        <w:rPr>
          <w:rFonts w:ascii="Palatino Linotype" w:hAnsi="Palatino Linotype"/>
          <w:b/>
          <w:i/>
          <w:sz w:val="22"/>
          <w:szCs w:val="22"/>
        </w:rPr>
        <w:t>A las sesiones del comité podrá invitarse a cualquier persona cuya intervención se considere necesaria por el secretario ejecutivo,</w:t>
      </w:r>
      <w:r w:rsidRPr="00AA0A24">
        <w:rPr>
          <w:rFonts w:ascii="Palatino Linotype" w:hAnsi="Palatino Linotype"/>
          <w:i/>
          <w:sz w:val="22"/>
          <w:szCs w:val="22"/>
        </w:rPr>
        <w:t xml:space="preserve"> para aclarar aspectos técnicos o administrativos relacionados con los asuntos sometidos al comité. </w:t>
      </w:r>
    </w:p>
    <w:p w:rsidR="0047509A" w:rsidRPr="00AA0A24" w:rsidRDefault="0047509A" w:rsidP="0047509A">
      <w:pPr>
        <w:ind w:left="851" w:right="899"/>
        <w:jc w:val="both"/>
        <w:rPr>
          <w:rFonts w:ascii="Palatino Linotype" w:hAnsi="Palatino Linotype"/>
          <w:i/>
          <w:sz w:val="10"/>
          <w:szCs w:val="10"/>
        </w:rPr>
      </w:pPr>
    </w:p>
    <w:p w:rsidR="0047509A" w:rsidRPr="00AA0A24" w:rsidRDefault="0047509A" w:rsidP="0047509A">
      <w:pPr>
        <w:ind w:left="851" w:right="899"/>
        <w:jc w:val="both"/>
        <w:rPr>
          <w:rFonts w:ascii="Palatino Linotype" w:hAnsi="Palatino Linotype"/>
          <w:b/>
          <w:i/>
          <w:sz w:val="22"/>
          <w:szCs w:val="22"/>
        </w:rPr>
      </w:pPr>
      <w:r w:rsidRPr="00AA0A24">
        <w:rPr>
          <w:rFonts w:ascii="Palatino Linotype" w:hAnsi="Palatino Linotype"/>
          <w:b/>
          <w:i/>
          <w:sz w:val="22"/>
          <w:szCs w:val="22"/>
        </w:rPr>
        <w:t xml:space="preserve">Los integrantes del comité designarán por escrito a sus respectivos suplentes, y sólo participarán en ausencia del titular. </w:t>
      </w:r>
    </w:p>
    <w:p w:rsidR="0047509A" w:rsidRPr="00AA0A24" w:rsidRDefault="0047509A" w:rsidP="0047509A">
      <w:pPr>
        <w:ind w:left="851" w:right="899"/>
        <w:jc w:val="both"/>
        <w:rPr>
          <w:rFonts w:ascii="Palatino Linotype" w:hAnsi="Palatino Linotype"/>
          <w:i/>
          <w:sz w:val="10"/>
          <w:szCs w:val="10"/>
        </w:rPr>
      </w:pPr>
    </w:p>
    <w:p w:rsidR="00613A72" w:rsidRPr="00AA0A24" w:rsidRDefault="0047509A" w:rsidP="0047509A">
      <w:pPr>
        <w:ind w:left="851" w:right="899"/>
        <w:jc w:val="both"/>
        <w:rPr>
          <w:rFonts w:ascii="Palatino Linotype" w:hAnsi="Palatino Linotype"/>
          <w:i/>
          <w:sz w:val="22"/>
          <w:szCs w:val="22"/>
        </w:rPr>
      </w:pPr>
      <w:r w:rsidRPr="00AA0A24">
        <w:rPr>
          <w:rFonts w:ascii="Palatino Linotype" w:hAnsi="Palatino Linotype"/>
          <w:i/>
          <w:sz w:val="22"/>
          <w:szCs w:val="22"/>
        </w:rPr>
        <w:t>Los cargos de los integrantes del comité serán honoríficos.</w:t>
      </w:r>
    </w:p>
    <w:p w:rsidR="0047509A" w:rsidRPr="00AA0A24" w:rsidRDefault="0047509A" w:rsidP="0047509A">
      <w:pPr>
        <w:ind w:left="851" w:right="899"/>
        <w:jc w:val="both"/>
        <w:rPr>
          <w:rFonts w:ascii="Palatino Linotype" w:hAnsi="Palatino Linotype"/>
          <w:i/>
          <w:sz w:val="10"/>
          <w:szCs w:val="10"/>
        </w:rPr>
      </w:pPr>
    </w:p>
    <w:p w:rsidR="0047509A" w:rsidRPr="00AA0A24" w:rsidRDefault="0047509A" w:rsidP="0047509A">
      <w:pPr>
        <w:ind w:left="851" w:right="899"/>
        <w:jc w:val="both"/>
        <w:rPr>
          <w:rFonts w:ascii="Palatino Linotype" w:hAnsi="Palatino Linotype"/>
          <w:b/>
          <w:i/>
          <w:sz w:val="22"/>
          <w:szCs w:val="22"/>
        </w:rPr>
      </w:pPr>
      <w:r w:rsidRPr="00AA0A24">
        <w:rPr>
          <w:rFonts w:ascii="Palatino Linotype" w:hAnsi="Palatino Linotype"/>
          <w:b/>
          <w:i/>
          <w:sz w:val="22"/>
          <w:szCs w:val="22"/>
        </w:rPr>
        <w:t>Artículo 45.-</w:t>
      </w:r>
      <w:r w:rsidRPr="00AA0A24">
        <w:rPr>
          <w:rFonts w:ascii="Palatino Linotype" w:hAnsi="Palatino Linotype"/>
          <w:i/>
          <w:sz w:val="22"/>
          <w:szCs w:val="22"/>
        </w:rPr>
        <w:t xml:space="preserve"> Además de las señaladas en la Ley, </w:t>
      </w:r>
      <w:r w:rsidRPr="00AA0A24">
        <w:rPr>
          <w:rFonts w:ascii="Palatino Linotype" w:hAnsi="Palatino Linotype"/>
          <w:b/>
          <w:i/>
          <w:sz w:val="22"/>
          <w:szCs w:val="22"/>
        </w:rPr>
        <w:t xml:space="preserve">el comité tendrá las funciones siguientes: </w:t>
      </w:r>
    </w:p>
    <w:p w:rsidR="00E57452" w:rsidRPr="00AA0A24" w:rsidRDefault="00E57452" w:rsidP="0047509A">
      <w:pPr>
        <w:ind w:left="851" w:right="899"/>
        <w:jc w:val="both"/>
        <w:rPr>
          <w:rFonts w:ascii="Palatino Linotype" w:hAnsi="Palatino Linotype"/>
          <w:b/>
          <w:i/>
          <w:sz w:val="10"/>
          <w:szCs w:val="10"/>
        </w:rPr>
      </w:pPr>
    </w:p>
    <w:p w:rsidR="0047509A" w:rsidRPr="00AA0A24" w:rsidRDefault="0047509A" w:rsidP="0047509A">
      <w:pPr>
        <w:ind w:left="851" w:right="899"/>
        <w:jc w:val="both"/>
        <w:rPr>
          <w:rFonts w:ascii="Palatino Linotype" w:hAnsi="Palatino Linotype"/>
          <w:i/>
          <w:sz w:val="22"/>
          <w:szCs w:val="22"/>
        </w:rPr>
      </w:pPr>
      <w:r w:rsidRPr="00AA0A24">
        <w:rPr>
          <w:rFonts w:ascii="Palatino Linotype" w:hAnsi="Palatino Linotype"/>
          <w:i/>
          <w:sz w:val="22"/>
          <w:szCs w:val="22"/>
        </w:rPr>
        <w:t xml:space="preserve">I. Expedir su manual de operación; </w:t>
      </w:r>
    </w:p>
    <w:p w:rsidR="0047509A" w:rsidRPr="00AA0A24" w:rsidRDefault="0047509A" w:rsidP="0047509A">
      <w:pPr>
        <w:ind w:left="851" w:right="899"/>
        <w:jc w:val="both"/>
        <w:rPr>
          <w:rFonts w:ascii="Palatino Linotype" w:hAnsi="Palatino Linotype"/>
          <w:i/>
          <w:sz w:val="22"/>
          <w:szCs w:val="22"/>
        </w:rPr>
      </w:pPr>
      <w:r w:rsidRPr="00AA0A24">
        <w:rPr>
          <w:rFonts w:ascii="Palatino Linotype" w:hAnsi="Palatino Linotype"/>
          <w:i/>
          <w:sz w:val="22"/>
          <w:szCs w:val="22"/>
        </w:rPr>
        <w:t xml:space="preserve">II. Analizar y evaluar las propuestas técnicas y económicas presentadas dentro del procedimiento de adquisición; </w:t>
      </w:r>
    </w:p>
    <w:p w:rsidR="00F56485" w:rsidRPr="00AA0A24" w:rsidRDefault="0047509A" w:rsidP="0047509A">
      <w:pPr>
        <w:ind w:left="851" w:right="899"/>
        <w:jc w:val="both"/>
        <w:rPr>
          <w:rFonts w:ascii="Palatino Linotype" w:hAnsi="Palatino Linotype"/>
          <w:i/>
          <w:sz w:val="22"/>
          <w:szCs w:val="22"/>
        </w:rPr>
      </w:pPr>
      <w:r w:rsidRPr="00AA0A24">
        <w:rPr>
          <w:rFonts w:ascii="Palatino Linotype" w:hAnsi="Palatino Linotype"/>
          <w:i/>
          <w:sz w:val="22"/>
          <w:szCs w:val="22"/>
        </w:rPr>
        <w:lastRenderedPageBreak/>
        <w:t xml:space="preserve">III. Solicitar asesoría técnica cuando así se requiera, a las cámaras de comercio, de industria, de servicios o de las confederaciones que las agrupan, colegios profesionales, instituciones de investigación o entidades similares; </w:t>
      </w:r>
    </w:p>
    <w:p w:rsidR="00F56485" w:rsidRPr="00AA0A24" w:rsidRDefault="0047509A" w:rsidP="0047509A">
      <w:pPr>
        <w:ind w:left="851" w:right="899"/>
        <w:jc w:val="both"/>
        <w:rPr>
          <w:rFonts w:ascii="Palatino Linotype" w:hAnsi="Palatino Linotype"/>
          <w:i/>
          <w:sz w:val="22"/>
          <w:szCs w:val="22"/>
        </w:rPr>
      </w:pPr>
      <w:r w:rsidRPr="00AA0A24">
        <w:rPr>
          <w:rFonts w:ascii="Palatino Linotype" w:hAnsi="Palatino Linotype"/>
          <w:i/>
          <w:sz w:val="22"/>
          <w:szCs w:val="22"/>
        </w:rPr>
        <w:t xml:space="preserve">IV. Implementar acciones que considere necesarias para el mejoramiento del procedimiento de adquisición; </w:t>
      </w:r>
    </w:p>
    <w:p w:rsidR="0047509A" w:rsidRPr="00AA0A24" w:rsidRDefault="0047509A" w:rsidP="0047509A">
      <w:pPr>
        <w:ind w:left="851" w:right="899"/>
        <w:jc w:val="both"/>
        <w:rPr>
          <w:rFonts w:ascii="Palatino Linotype" w:hAnsi="Palatino Linotype"/>
          <w:b/>
          <w:i/>
          <w:sz w:val="22"/>
          <w:szCs w:val="22"/>
        </w:rPr>
      </w:pPr>
      <w:r w:rsidRPr="00AA0A24">
        <w:rPr>
          <w:rFonts w:ascii="Palatino Linotype" w:hAnsi="Palatino Linotype"/>
          <w:b/>
          <w:i/>
          <w:sz w:val="22"/>
          <w:szCs w:val="22"/>
        </w:rPr>
        <w:t>V. Emitir el dictamen de adjudicación;</w:t>
      </w:r>
    </w:p>
    <w:p w:rsidR="00F56485" w:rsidRPr="00AA0A24" w:rsidRDefault="0047509A" w:rsidP="0047509A">
      <w:pPr>
        <w:ind w:left="851" w:right="899"/>
        <w:jc w:val="both"/>
        <w:rPr>
          <w:rFonts w:ascii="Palatino Linotype" w:hAnsi="Palatino Linotype"/>
          <w:i/>
          <w:sz w:val="22"/>
          <w:szCs w:val="22"/>
        </w:rPr>
      </w:pPr>
      <w:r w:rsidRPr="00AA0A24">
        <w:rPr>
          <w:rFonts w:ascii="Palatino Linotype" w:hAnsi="Palatino Linotype"/>
          <w:i/>
          <w:sz w:val="22"/>
          <w:szCs w:val="22"/>
        </w:rPr>
        <w:t xml:space="preserve">VI. Crear subcomités y grupos de trabajo de orden administrativo y técnico que considere necesarios para el desarrollo de sus funciones; y </w:t>
      </w:r>
    </w:p>
    <w:p w:rsidR="0047509A" w:rsidRPr="00AA0A24" w:rsidRDefault="0047509A" w:rsidP="0047509A">
      <w:pPr>
        <w:ind w:left="851" w:right="899"/>
        <w:jc w:val="both"/>
        <w:rPr>
          <w:rFonts w:ascii="Palatino Linotype" w:hAnsi="Palatino Linotype"/>
          <w:i/>
          <w:sz w:val="22"/>
          <w:szCs w:val="22"/>
        </w:rPr>
      </w:pPr>
      <w:r w:rsidRPr="00AA0A24">
        <w:rPr>
          <w:rFonts w:ascii="Palatino Linotype" w:hAnsi="Palatino Linotype"/>
          <w:i/>
          <w:sz w:val="22"/>
          <w:szCs w:val="22"/>
        </w:rPr>
        <w:t>VII. Las demás que sean necesarias para el cumplimiento de sus funciones.</w:t>
      </w:r>
    </w:p>
    <w:p w:rsidR="00F56485" w:rsidRPr="00AA0A24" w:rsidRDefault="00F56485" w:rsidP="0047509A">
      <w:pPr>
        <w:ind w:left="851" w:right="899"/>
        <w:jc w:val="both"/>
        <w:rPr>
          <w:rFonts w:ascii="Palatino Linotype" w:hAnsi="Palatino Linotype"/>
          <w:i/>
          <w:sz w:val="10"/>
          <w:szCs w:val="10"/>
        </w:rPr>
      </w:pPr>
    </w:p>
    <w:p w:rsidR="00F56485" w:rsidRPr="00AA0A24" w:rsidRDefault="0047509A" w:rsidP="0047509A">
      <w:pPr>
        <w:ind w:left="851" w:right="899"/>
        <w:jc w:val="both"/>
        <w:rPr>
          <w:rFonts w:ascii="Palatino Linotype" w:hAnsi="Palatino Linotype"/>
          <w:i/>
          <w:sz w:val="22"/>
          <w:szCs w:val="22"/>
        </w:rPr>
      </w:pPr>
      <w:r w:rsidRPr="00AA0A24">
        <w:rPr>
          <w:rFonts w:ascii="Palatino Linotype" w:hAnsi="Palatino Linotype"/>
          <w:b/>
          <w:i/>
          <w:sz w:val="22"/>
          <w:szCs w:val="22"/>
        </w:rPr>
        <w:t>Artículo 46.-</w:t>
      </w:r>
      <w:r w:rsidRPr="00AA0A24">
        <w:rPr>
          <w:rFonts w:ascii="Palatino Linotype" w:hAnsi="Palatino Linotype"/>
          <w:i/>
          <w:sz w:val="22"/>
          <w:szCs w:val="22"/>
        </w:rPr>
        <w:t xml:space="preserve"> Los integrantes del comité tendrán las siguientes funciones: </w:t>
      </w:r>
    </w:p>
    <w:p w:rsidR="00F56485" w:rsidRPr="00AA0A24" w:rsidRDefault="00F56485" w:rsidP="0047509A">
      <w:pPr>
        <w:ind w:left="851" w:right="899"/>
        <w:jc w:val="both"/>
        <w:rPr>
          <w:rFonts w:ascii="Palatino Linotype" w:hAnsi="Palatino Linotype"/>
          <w:i/>
          <w:sz w:val="10"/>
          <w:szCs w:val="10"/>
        </w:rPr>
      </w:pPr>
    </w:p>
    <w:p w:rsidR="00F56485" w:rsidRPr="00AA0A24" w:rsidRDefault="0047509A" w:rsidP="0047509A">
      <w:pPr>
        <w:ind w:left="851" w:right="899"/>
        <w:jc w:val="both"/>
        <w:rPr>
          <w:rFonts w:ascii="Palatino Linotype" w:hAnsi="Palatino Linotype"/>
          <w:i/>
          <w:sz w:val="22"/>
          <w:szCs w:val="22"/>
        </w:rPr>
      </w:pPr>
      <w:r w:rsidRPr="00AA0A24">
        <w:rPr>
          <w:rFonts w:ascii="Palatino Linotype" w:hAnsi="Palatino Linotype"/>
          <w:b/>
          <w:i/>
          <w:sz w:val="22"/>
          <w:szCs w:val="22"/>
        </w:rPr>
        <w:t>I. Presidente:</w:t>
      </w:r>
      <w:r w:rsidRPr="00AA0A24">
        <w:rPr>
          <w:rFonts w:ascii="Palatino Linotype" w:hAnsi="Palatino Linotype"/>
          <w:i/>
          <w:sz w:val="22"/>
          <w:szCs w:val="22"/>
        </w:rPr>
        <w:t xml:space="preserve"> Representar legalmente al comité, autorizar la convocatoria y el orden del día de las sesiones; convocar a sus integrantes cuando sea necesario y emitir su voto, así como firmar las actas de los actos en los que haya participado; </w:t>
      </w:r>
    </w:p>
    <w:p w:rsidR="00E57452" w:rsidRPr="00AA0A24" w:rsidRDefault="00E57452" w:rsidP="0047509A">
      <w:pPr>
        <w:ind w:left="851" w:right="899"/>
        <w:jc w:val="both"/>
        <w:rPr>
          <w:rFonts w:ascii="Palatino Linotype" w:hAnsi="Palatino Linotype"/>
          <w:i/>
          <w:sz w:val="10"/>
          <w:szCs w:val="10"/>
        </w:rPr>
      </w:pPr>
    </w:p>
    <w:p w:rsidR="00F56485" w:rsidRPr="00AA0A24" w:rsidRDefault="0047509A" w:rsidP="0047509A">
      <w:pPr>
        <w:ind w:left="851" w:right="899"/>
        <w:jc w:val="both"/>
        <w:rPr>
          <w:rFonts w:ascii="Palatino Linotype" w:hAnsi="Palatino Linotype"/>
          <w:i/>
          <w:sz w:val="22"/>
          <w:szCs w:val="22"/>
        </w:rPr>
      </w:pPr>
      <w:r w:rsidRPr="00AA0A24">
        <w:rPr>
          <w:rFonts w:ascii="Palatino Linotype" w:hAnsi="Palatino Linotype"/>
          <w:b/>
          <w:i/>
          <w:sz w:val="22"/>
          <w:szCs w:val="22"/>
        </w:rPr>
        <w:t>II. Secretario ejecutivo:</w:t>
      </w:r>
      <w:r w:rsidRPr="00AA0A24">
        <w:rPr>
          <w:rFonts w:ascii="Palatino Linotype" w:hAnsi="Palatino Linotype"/>
          <w:i/>
          <w:sz w:val="22"/>
          <w:szCs w:val="22"/>
        </w:rPr>
        <w:t xml:space="preserve"> Vigilar la </w:t>
      </w:r>
      <w:r w:rsidRPr="00AA0A24">
        <w:rPr>
          <w:rFonts w:ascii="Palatino Linotype" w:hAnsi="Palatino Linotype"/>
          <w:b/>
          <w:i/>
          <w:sz w:val="22"/>
          <w:szCs w:val="22"/>
        </w:rPr>
        <w:t>elaboración y expedición de la convocatoria a sesión, orden del día y de los listados de los asuntos que se tratarán, integrando, de ser el caso,</w:t>
      </w:r>
      <w:r w:rsidRPr="00AA0A24">
        <w:rPr>
          <w:rFonts w:ascii="Palatino Linotype" w:hAnsi="Palatino Linotype"/>
          <w:i/>
          <w:sz w:val="22"/>
          <w:szCs w:val="22"/>
        </w:rPr>
        <w:t xml:space="preserve"> los soportes documentales necesarios, así como remitirlos a cada integrante del comité. </w:t>
      </w:r>
      <w:r w:rsidRPr="00AA0A24">
        <w:rPr>
          <w:rFonts w:ascii="Palatino Linotype" w:hAnsi="Palatino Linotype"/>
          <w:b/>
          <w:i/>
          <w:sz w:val="22"/>
          <w:szCs w:val="22"/>
        </w:rPr>
        <w:t>Estará facultado para tomar las medidas necesarias para el cumplimiento de los acuerdos del comité</w:t>
      </w:r>
      <w:r w:rsidRPr="00AA0A24">
        <w:rPr>
          <w:rFonts w:ascii="Palatino Linotype" w:hAnsi="Palatino Linotype"/>
          <w:i/>
          <w:sz w:val="22"/>
          <w:szCs w:val="22"/>
        </w:rPr>
        <w:t xml:space="preserve">, informando el seguimiento de los asuntos en trámite; </w:t>
      </w:r>
      <w:r w:rsidRPr="00AA0A24">
        <w:rPr>
          <w:rFonts w:ascii="Palatino Linotype" w:hAnsi="Palatino Linotype"/>
          <w:b/>
          <w:i/>
          <w:sz w:val="22"/>
          <w:szCs w:val="22"/>
        </w:rPr>
        <w:t>levantar acta de cada una de las sesiones, asentando los acuerdos del comité,</w:t>
      </w:r>
      <w:r w:rsidRPr="00AA0A24">
        <w:rPr>
          <w:rFonts w:ascii="Palatino Linotype" w:hAnsi="Palatino Linotype"/>
          <w:i/>
          <w:sz w:val="22"/>
          <w:szCs w:val="22"/>
        </w:rPr>
        <w:t xml:space="preserve"> </w:t>
      </w:r>
      <w:r w:rsidRPr="00AA0A24">
        <w:rPr>
          <w:rFonts w:ascii="Palatino Linotype" w:hAnsi="Palatino Linotype"/>
          <w:b/>
          <w:i/>
          <w:sz w:val="22"/>
          <w:szCs w:val="22"/>
        </w:rPr>
        <w:t>asegurándose que el archivo de documentos se integre y se mantenga actualizado</w:t>
      </w:r>
      <w:r w:rsidRPr="00AA0A24">
        <w:rPr>
          <w:rFonts w:ascii="Palatino Linotype" w:hAnsi="Palatino Linotype"/>
          <w:i/>
          <w:sz w:val="22"/>
          <w:szCs w:val="22"/>
        </w:rPr>
        <w:t xml:space="preserve">, así como firmar las actas de los actos en los que haya participado; y </w:t>
      </w:r>
    </w:p>
    <w:p w:rsidR="00E57452" w:rsidRPr="00AA0A24" w:rsidRDefault="00E57452" w:rsidP="0047509A">
      <w:pPr>
        <w:ind w:left="851" w:right="899"/>
        <w:jc w:val="both"/>
        <w:rPr>
          <w:rFonts w:ascii="Palatino Linotype" w:hAnsi="Palatino Linotype"/>
          <w:i/>
          <w:sz w:val="10"/>
          <w:szCs w:val="10"/>
        </w:rPr>
      </w:pPr>
    </w:p>
    <w:p w:rsidR="00F56485" w:rsidRPr="00AA0A24" w:rsidRDefault="0047509A" w:rsidP="0047509A">
      <w:pPr>
        <w:ind w:left="851" w:right="899"/>
        <w:jc w:val="both"/>
        <w:rPr>
          <w:rFonts w:ascii="Palatino Linotype" w:hAnsi="Palatino Linotype"/>
          <w:i/>
          <w:sz w:val="22"/>
          <w:szCs w:val="22"/>
        </w:rPr>
      </w:pPr>
      <w:r w:rsidRPr="00AA0A24">
        <w:rPr>
          <w:rFonts w:ascii="Palatino Linotype" w:hAnsi="Palatino Linotype"/>
          <w:b/>
          <w:i/>
          <w:sz w:val="22"/>
          <w:szCs w:val="22"/>
        </w:rPr>
        <w:t>III. Vocales:</w:t>
      </w:r>
      <w:r w:rsidRPr="00AA0A24">
        <w:rPr>
          <w:rFonts w:ascii="Palatino Linotype" w:hAnsi="Palatino Linotype"/>
          <w:i/>
          <w:sz w:val="22"/>
          <w:szCs w:val="22"/>
        </w:rPr>
        <w:t xml:space="preserve"> Remitir al secretario ejecutivo antes de la sesión, los documentos relativos a los asuntos que se deban someter a la consideración del comité; analizar el orden del día y los asuntos a tratar, emitir los comentarios fundados y motivados que estimen pertinentes, y emitir su voto quienes tengan derecho a ello, así como firmar las actas de los actos en los que haya participado. </w:t>
      </w:r>
    </w:p>
    <w:p w:rsidR="00F56485" w:rsidRPr="00AA0A24" w:rsidRDefault="00F56485" w:rsidP="0047509A">
      <w:pPr>
        <w:ind w:left="851" w:right="899"/>
        <w:jc w:val="both"/>
        <w:rPr>
          <w:rFonts w:ascii="Palatino Linotype" w:hAnsi="Palatino Linotype"/>
          <w:i/>
          <w:sz w:val="10"/>
          <w:szCs w:val="10"/>
        </w:rPr>
      </w:pPr>
    </w:p>
    <w:p w:rsidR="0047509A" w:rsidRPr="00AA0A24" w:rsidRDefault="0047509A" w:rsidP="0047509A">
      <w:pPr>
        <w:ind w:left="851" w:right="899"/>
        <w:jc w:val="both"/>
        <w:rPr>
          <w:rFonts w:ascii="Palatino Linotype" w:hAnsi="Palatino Linotype"/>
          <w:i/>
          <w:sz w:val="22"/>
          <w:szCs w:val="22"/>
        </w:rPr>
      </w:pPr>
      <w:r w:rsidRPr="00AA0A24">
        <w:rPr>
          <w:rFonts w:ascii="Palatino Linotype" w:hAnsi="Palatino Linotype"/>
          <w:i/>
          <w:sz w:val="22"/>
          <w:szCs w:val="22"/>
        </w:rPr>
        <w:t>El comité, para el mejor desempeño de sus funciones, podrá asistirse de asesores, a fin de allegarse de la información necesaria sobre la materia de los asuntos que se traten al seno del mismo.</w:t>
      </w:r>
    </w:p>
    <w:p w:rsidR="00F56485" w:rsidRPr="00AA0A24" w:rsidRDefault="00F56485" w:rsidP="0047509A">
      <w:pPr>
        <w:ind w:left="851" w:right="899"/>
        <w:jc w:val="both"/>
        <w:rPr>
          <w:rFonts w:ascii="Palatino Linotype" w:hAnsi="Palatino Linotype"/>
          <w:i/>
          <w:sz w:val="10"/>
          <w:szCs w:val="10"/>
        </w:rPr>
      </w:pPr>
    </w:p>
    <w:p w:rsidR="00F56485" w:rsidRPr="00AA0A24" w:rsidRDefault="00F56485" w:rsidP="0047509A">
      <w:pPr>
        <w:ind w:left="851" w:right="899"/>
        <w:jc w:val="both"/>
        <w:rPr>
          <w:rFonts w:ascii="Palatino Linotype" w:hAnsi="Palatino Linotype"/>
          <w:i/>
          <w:sz w:val="22"/>
          <w:szCs w:val="22"/>
        </w:rPr>
      </w:pPr>
      <w:r w:rsidRPr="00AA0A24">
        <w:rPr>
          <w:rFonts w:ascii="Palatino Linotype" w:hAnsi="Palatino Linotype"/>
          <w:b/>
          <w:i/>
          <w:sz w:val="22"/>
          <w:szCs w:val="22"/>
        </w:rPr>
        <w:t>Artículo 48.-</w:t>
      </w:r>
      <w:r w:rsidRPr="00AA0A24">
        <w:rPr>
          <w:rFonts w:ascii="Palatino Linotype" w:hAnsi="Palatino Linotype"/>
          <w:i/>
          <w:sz w:val="22"/>
          <w:szCs w:val="22"/>
        </w:rPr>
        <w:t xml:space="preserve"> Las </w:t>
      </w:r>
      <w:r w:rsidRPr="00AA0A24">
        <w:rPr>
          <w:rFonts w:ascii="Palatino Linotype" w:hAnsi="Palatino Linotype"/>
          <w:b/>
          <w:i/>
          <w:sz w:val="22"/>
          <w:szCs w:val="22"/>
        </w:rPr>
        <w:t>sesiones</w:t>
      </w:r>
      <w:r w:rsidRPr="00AA0A24">
        <w:rPr>
          <w:rFonts w:ascii="Palatino Linotype" w:hAnsi="Palatino Linotype"/>
          <w:i/>
          <w:sz w:val="22"/>
          <w:szCs w:val="22"/>
        </w:rPr>
        <w:t xml:space="preserve"> del comité </w:t>
      </w:r>
      <w:r w:rsidRPr="00AA0A24">
        <w:rPr>
          <w:rFonts w:ascii="Palatino Linotype" w:hAnsi="Palatino Linotype"/>
          <w:b/>
          <w:i/>
          <w:sz w:val="22"/>
          <w:szCs w:val="22"/>
        </w:rPr>
        <w:t>se desarrollarán de la siguiente forma</w:t>
      </w:r>
      <w:r w:rsidRPr="00AA0A24">
        <w:rPr>
          <w:rFonts w:ascii="Palatino Linotype" w:hAnsi="Palatino Linotype"/>
          <w:i/>
          <w:sz w:val="22"/>
          <w:szCs w:val="22"/>
        </w:rPr>
        <w:t xml:space="preserve">: </w:t>
      </w:r>
    </w:p>
    <w:p w:rsidR="00F56485" w:rsidRPr="00AA0A24" w:rsidRDefault="00F56485" w:rsidP="0047509A">
      <w:pPr>
        <w:ind w:left="851" w:right="899"/>
        <w:jc w:val="both"/>
        <w:rPr>
          <w:rFonts w:ascii="Palatino Linotype" w:hAnsi="Palatino Linotype"/>
          <w:i/>
          <w:sz w:val="10"/>
          <w:szCs w:val="10"/>
        </w:rPr>
      </w:pPr>
    </w:p>
    <w:p w:rsidR="00F56485" w:rsidRPr="00AA0A24" w:rsidRDefault="00F56485" w:rsidP="0047509A">
      <w:pPr>
        <w:ind w:left="851" w:right="899"/>
        <w:jc w:val="both"/>
        <w:rPr>
          <w:rFonts w:ascii="Palatino Linotype" w:hAnsi="Palatino Linotype"/>
          <w:i/>
          <w:sz w:val="22"/>
          <w:szCs w:val="22"/>
        </w:rPr>
      </w:pPr>
      <w:r w:rsidRPr="00AA0A24">
        <w:rPr>
          <w:rFonts w:ascii="Palatino Linotype" w:hAnsi="Palatino Linotype"/>
          <w:b/>
          <w:i/>
          <w:sz w:val="22"/>
          <w:szCs w:val="22"/>
        </w:rPr>
        <w:t>I. Ordinarias,</w:t>
      </w:r>
      <w:r w:rsidRPr="00AA0A24">
        <w:rPr>
          <w:rFonts w:ascii="Palatino Linotype" w:hAnsi="Palatino Linotype"/>
          <w:i/>
          <w:sz w:val="22"/>
          <w:szCs w:val="22"/>
        </w:rPr>
        <w:t xml:space="preserve"> por lo menos </w:t>
      </w:r>
      <w:r w:rsidRPr="00AA0A24">
        <w:rPr>
          <w:rFonts w:ascii="Palatino Linotype" w:hAnsi="Palatino Linotype"/>
          <w:b/>
          <w:i/>
          <w:sz w:val="22"/>
          <w:szCs w:val="22"/>
        </w:rPr>
        <w:t>cada quince días</w:t>
      </w:r>
      <w:r w:rsidRPr="00AA0A24">
        <w:rPr>
          <w:rFonts w:ascii="Palatino Linotype" w:hAnsi="Palatino Linotype"/>
          <w:i/>
          <w:sz w:val="22"/>
          <w:szCs w:val="22"/>
        </w:rPr>
        <w:t xml:space="preserve">, salvo que no existan asuntos por tratar; </w:t>
      </w:r>
    </w:p>
    <w:p w:rsidR="00E57452" w:rsidRPr="00AA0A24" w:rsidRDefault="00E57452" w:rsidP="0047509A">
      <w:pPr>
        <w:ind w:left="851" w:right="899"/>
        <w:jc w:val="both"/>
        <w:rPr>
          <w:rFonts w:ascii="Palatino Linotype" w:hAnsi="Palatino Linotype"/>
          <w:i/>
          <w:sz w:val="10"/>
          <w:szCs w:val="10"/>
        </w:rPr>
      </w:pPr>
    </w:p>
    <w:p w:rsidR="00F56485" w:rsidRPr="00AA0A24" w:rsidRDefault="00F56485" w:rsidP="0047509A">
      <w:pPr>
        <w:ind w:left="851" w:right="899"/>
        <w:jc w:val="both"/>
        <w:rPr>
          <w:rFonts w:ascii="Palatino Linotype" w:hAnsi="Palatino Linotype"/>
          <w:b/>
          <w:i/>
          <w:sz w:val="22"/>
          <w:szCs w:val="22"/>
        </w:rPr>
      </w:pPr>
      <w:r w:rsidRPr="00AA0A24">
        <w:rPr>
          <w:rFonts w:ascii="Palatino Linotype" w:hAnsi="Palatino Linotype"/>
          <w:b/>
          <w:i/>
          <w:sz w:val="22"/>
          <w:szCs w:val="22"/>
        </w:rPr>
        <w:t xml:space="preserve">II. Extraordinarias, cuando se requieran; </w:t>
      </w:r>
    </w:p>
    <w:p w:rsidR="00E57452" w:rsidRPr="00AA0A24" w:rsidRDefault="00E57452" w:rsidP="0047509A">
      <w:pPr>
        <w:ind w:left="851" w:right="899"/>
        <w:jc w:val="both"/>
        <w:rPr>
          <w:rFonts w:ascii="Palatino Linotype" w:hAnsi="Palatino Linotype"/>
          <w:b/>
          <w:i/>
          <w:sz w:val="10"/>
          <w:szCs w:val="10"/>
        </w:rPr>
      </w:pPr>
    </w:p>
    <w:p w:rsidR="00F56485" w:rsidRPr="00AA0A24" w:rsidRDefault="00F56485" w:rsidP="0047509A">
      <w:pPr>
        <w:ind w:left="851" w:right="899"/>
        <w:jc w:val="both"/>
        <w:rPr>
          <w:rFonts w:ascii="Palatino Linotype" w:hAnsi="Palatino Linotype"/>
          <w:i/>
          <w:sz w:val="22"/>
          <w:szCs w:val="22"/>
        </w:rPr>
      </w:pPr>
      <w:r w:rsidRPr="00AA0A24">
        <w:rPr>
          <w:rFonts w:ascii="Palatino Linotype" w:hAnsi="Palatino Linotype"/>
          <w:b/>
          <w:i/>
          <w:sz w:val="22"/>
          <w:szCs w:val="22"/>
        </w:rPr>
        <w:lastRenderedPageBreak/>
        <w:t xml:space="preserve">III. Se celebrarán cuando asista la mayoría de los integrantes con derecho a voto. </w:t>
      </w:r>
      <w:r w:rsidRPr="00AA0A24">
        <w:rPr>
          <w:rFonts w:ascii="Palatino Linotype" w:hAnsi="Palatino Linotype"/>
          <w:i/>
          <w:sz w:val="22"/>
          <w:szCs w:val="22"/>
        </w:rPr>
        <w:t xml:space="preserve">En ausencia del presidente o de su suplente, las sesiones no podrán llevarse a cabo; </w:t>
      </w:r>
    </w:p>
    <w:p w:rsidR="00E57452" w:rsidRPr="00AA0A24" w:rsidRDefault="00E57452" w:rsidP="0047509A">
      <w:pPr>
        <w:ind w:left="851" w:right="899"/>
        <w:jc w:val="both"/>
        <w:rPr>
          <w:rFonts w:ascii="Palatino Linotype" w:hAnsi="Palatino Linotype"/>
          <w:i/>
          <w:sz w:val="10"/>
          <w:szCs w:val="10"/>
        </w:rPr>
      </w:pPr>
    </w:p>
    <w:p w:rsidR="00F56485" w:rsidRPr="00AA0A24" w:rsidRDefault="00F56485" w:rsidP="0047509A">
      <w:pPr>
        <w:ind w:left="851" w:right="899"/>
        <w:jc w:val="both"/>
        <w:rPr>
          <w:rFonts w:ascii="Palatino Linotype" w:hAnsi="Palatino Linotype"/>
          <w:i/>
          <w:sz w:val="22"/>
          <w:szCs w:val="22"/>
        </w:rPr>
      </w:pPr>
      <w:r w:rsidRPr="00AA0A24">
        <w:rPr>
          <w:rFonts w:ascii="Palatino Linotype" w:hAnsi="Palatino Linotype"/>
          <w:b/>
          <w:i/>
          <w:sz w:val="22"/>
          <w:szCs w:val="22"/>
        </w:rPr>
        <w:t>IV. Se realizarán previa convocatoria y se desarrollarán conforme al orden del día enviado a los integrantes del comité</w:t>
      </w:r>
      <w:r w:rsidRPr="00AA0A24">
        <w:rPr>
          <w:rFonts w:ascii="Palatino Linotype" w:hAnsi="Palatino Linotype"/>
          <w:i/>
          <w:sz w:val="22"/>
          <w:szCs w:val="22"/>
        </w:rPr>
        <w:t xml:space="preserve">. </w:t>
      </w:r>
      <w:r w:rsidRPr="00AA0A24">
        <w:rPr>
          <w:rFonts w:ascii="Palatino Linotype" w:hAnsi="Palatino Linotype"/>
          <w:b/>
          <w:i/>
          <w:sz w:val="22"/>
          <w:szCs w:val="22"/>
        </w:rPr>
        <w:t>Sus acuerdos se tomarán por mayoría de votos o unanimidad.</w:t>
      </w:r>
      <w:r w:rsidRPr="00AA0A24">
        <w:rPr>
          <w:rFonts w:ascii="Palatino Linotype" w:hAnsi="Palatino Linotype"/>
          <w:i/>
          <w:sz w:val="22"/>
          <w:szCs w:val="22"/>
        </w:rPr>
        <w:t xml:space="preserve"> En caso de empate el presidente tendrá voto de calidad. </w:t>
      </w:r>
    </w:p>
    <w:p w:rsidR="00E57452" w:rsidRPr="00AA0A24" w:rsidRDefault="00E57452" w:rsidP="0047509A">
      <w:pPr>
        <w:ind w:left="851" w:right="899"/>
        <w:jc w:val="both"/>
        <w:rPr>
          <w:rFonts w:ascii="Palatino Linotype" w:hAnsi="Palatino Linotype"/>
          <w:i/>
          <w:sz w:val="10"/>
          <w:szCs w:val="10"/>
        </w:rPr>
      </w:pPr>
    </w:p>
    <w:p w:rsidR="00F56485" w:rsidRPr="00AA0A24" w:rsidRDefault="00F56485" w:rsidP="0047509A">
      <w:pPr>
        <w:ind w:left="851" w:right="899"/>
        <w:jc w:val="both"/>
        <w:rPr>
          <w:rFonts w:ascii="Palatino Linotype" w:hAnsi="Palatino Linotype"/>
          <w:i/>
          <w:sz w:val="22"/>
          <w:szCs w:val="22"/>
        </w:rPr>
      </w:pPr>
      <w:r w:rsidRPr="00AA0A24">
        <w:rPr>
          <w:rFonts w:ascii="Palatino Linotype" w:hAnsi="Palatino Linotype"/>
          <w:i/>
          <w:sz w:val="22"/>
          <w:szCs w:val="22"/>
        </w:rPr>
        <w:t xml:space="preserve">Los documentos correspondientes de cada sesión, se entregarán previamente a los integrantes del comité conjuntamente con el orden del día, con una anticipación de al menos tres días para las ordinarias y un día para las extraordinarias; </w:t>
      </w:r>
    </w:p>
    <w:p w:rsidR="00E57452" w:rsidRPr="00AA0A24" w:rsidRDefault="00E57452" w:rsidP="0047509A">
      <w:pPr>
        <w:ind w:left="851" w:right="899"/>
        <w:jc w:val="both"/>
        <w:rPr>
          <w:rFonts w:ascii="Palatino Linotype" w:hAnsi="Palatino Linotype"/>
          <w:i/>
          <w:sz w:val="10"/>
          <w:szCs w:val="10"/>
        </w:rPr>
      </w:pPr>
    </w:p>
    <w:p w:rsidR="00F56485" w:rsidRPr="00AA0A24" w:rsidRDefault="00F56485" w:rsidP="0047509A">
      <w:pPr>
        <w:ind w:left="851" w:right="899"/>
        <w:jc w:val="both"/>
        <w:rPr>
          <w:rFonts w:ascii="Palatino Linotype" w:hAnsi="Palatino Linotype"/>
          <w:i/>
          <w:sz w:val="22"/>
          <w:szCs w:val="22"/>
        </w:rPr>
      </w:pPr>
      <w:r w:rsidRPr="00AA0A24">
        <w:rPr>
          <w:rFonts w:ascii="Palatino Linotype" w:hAnsi="Palatino Linotype"/>
          <w:b/>
          <w:i/>
          <w:sz w:val="22"/>
          <w:szCs w:val="22"/>
        </w:rPr>
        <w:t>V. Al término de cada sesión se levantará acta que será firmada por los integrantes del comité que hubieran asistido a la sesión.</w:t>
      </w:r>
      <w:r w:rsidRPr="00AA0A24">
        <w:rPr>
          <w:rFonts w:ascii="Palatino Linotype" w:hAnsi="Palatino Linotype"/>
          <w:i/>
          <w:sz w:val="22"/>
          <w:szCs w:val="22"/>
        </w:rPr>
        <w:t xml:space="preserve"> En dicha acta se </w:t>
      </w:r>
      <w:r w:rsidRPr="00AA0A24">
        <w:rPr>
          <w:rFonts w:ascii="Palatino Linotype" w:hAnsi="Palatino Linotype"/>
          <w:b/>
          <w:i/>
          <w:sz w:val="22"/>
          <w:szCs w:val="22"/>
        </w:rPr>
        <w:t>deberá señalar el sentido del acuerdo tomado por los integrantes y los comentarios fundados y motivados relevantes de cada caso</w:t>
      </w:r>
      <w:r w:rsidRPr="00AA0A24">
        <w:rPr>
          <w:rFonts w:ascii="Palatino Linotype" w:hAnsi="Palatino Linotype"/>
          <w:i/>
          <w:sz w:val="22"/>
          <w:szCs w:val="22"/>
        </w:rPr>
        <w:t xml:space="preserve">. Los asesores y los invitados firmarán el acta como constancia de su participación; </w:t>
      </w:r>
    </w:p>
    <w:p w:rsidR="00F56485" w:rsidRPr="00AA0A24" w:rsidRDefault="00F56485" w:rsidP="0047509A">
      <w:pPr>
        <w:ind w:left="851" w:right="899"/>
        <w:jc w:val="both"/>
        <w:rPr>
          <w:rFonts w:ascii="Palatino Linotype" w:hAnsi="Palatino Linotype"/>
          <w:i/>
          <w:sz w:val="22"/>
          <w:szCs w:val="22"/>
        </w:rPr>
      </w:pPr>
      <w:r w:rsidRPr="00AA0A24">
        <w:rPr>
          <w:rFonts w:ascii="Palatino Linotype" w:hAnsi="Palatino Linotype"/>
          <w:b/>
          <w:i/>
          <w:sz w:val="22"/>
          <w:szCs w:val="22"/>
        </w:rPr>
        <w:t>VI. En las sesiones ordinarias deberá incluirse dentro del orden del día, un punto relacionado con el seguimiento de acuerdos anteriores y uno correspondiente a asuntos generales</w:t>
      </w:r>
      <w:r w:rsidRPr="00AA0A24">
        <w:rPr>
          <w:rFonts w:ascii="Palatino Linotype" w:hAnsi="Palatino Linotype"/>
          <w:i/>
          <w:sz w:val="22"/>
          <w:szCs w:val="22"/>
        </w:rPr>
        <w:t xml:space="preserve"> en el que sólo podrán incluirse asuntos de carácter informativo; y </w:t>
      </w:r>
    </w:p>
    <w:p w:rsidR="00E57452" w:rsidRPr="00AA0A24" w:rsidRDefault="00E57452" w:rsidP="0047509A">
      <w:pPr>
        <w:ind w:left="851" w:right="899"/>
        <w:jc w:val="both"/>
        <w:rPr>
          <w:rFonts w:ascii="Palatino Linotype" w:hAnsi="Palatino Linotype"/>
          <w:i/>
          <w:sz w:val="10"/>
          <w:szCs w:val="10"/>
        </w:rPr>
      </w:pPr>
    </w:p>
    <w:p w:rsidR="00F56485" w:rsidRPr="00AA0A24" w:rsidRDefault="00F56485" w:rsidP="0047509A">
      <w:pPr>
        <w:ind w:left="851" w:right="899"/>
        <w:jc w:val="both"/>
        <w:rPr>
          <w:rFonts w:ascii="Palatino Linotype" w:hAnsi="Palatino Linotype"/>
          <w:i/>
          <w:sz w:val="22"/>
          <w:szCs w:val="22"/>
        </w:rPr>
      </w:pPr>
      <w:r w:rsidRPr="00AA0A24">
        <w:rPr>
          <w:rFonts w:ascii="Palatino Linotype" w:hAnsi="Palatino Linotype"/>
          <w:b/>
          <w:i/>
          <w:sz w:val="22"/>
          <w:szCs w:val="22"/>
        </w:rPr>
        <w:t>VII.</w:t>
      </w:r>
      <w:r w:rsidRPr="00AA0A24">
        <w:rPr>
          <w:rFonts w:ascii="Palatino Linotype" w:hAnsi="Palatino Linotype"/>
          <w:i/>
          <w:sz w:val="22"/>
          <w:szCs w:val="22"/>
        </w:rPr>
        <w:t xml:space="preserve"> En la primera sesión de cada ejercicio fiscal el secretario ejecutivo presentará a la consideración de los integrantes del comité el calendario de sesiones ordinarias; así como el volumen o importe anual autorizado para la adquisición de bienes y contratación de servicios.</w:t>
      </w:r>
    </w:p>
    <w:p w:rsidR="00E57452" w:rsidRPr="00AA0A24" w:rsidRDefault="00E57452" w:rsidP="0047509A">
      <w:pPr>
        <w:ind w:left="851" w:right="899"/>
        <w:jc w:val="both"/>
        <w:rPr>
          <w:rFonts w:ascii="Palatino Linotype" w:hAnsi="Palatino Linotype"/>
          <w:i/>
          <w:sz w:val="10"/>
          <w:szCs w:val="10"/>
        </w:rPr>
      </w:pPr>
    </w:p>
    <w:p w:rsidR="00F56485" w:rsidRPr="00AA0A24" w:rsidRDefault="00F56485" w:rsidP="0047509A">
      <w:pPr>
        <w:ind w:left="851" w:right="899"/>
        <w:jc w:val="both"/>
        <w:rPr>
          <w:rFonts w:ascii="Palatino Linotype" w:hAnsi="Palatino Linotype"/>
          <w:i/>
          <w:sz w:val="22"/>
          <w:szCs w:val="22"/>
        </w:rPr>
      </w:pPr>
      <w:r w:rsidRPr="00AA0A24">
        <w:rPr>
          <w:rFonts w:ascii="Palatino Linotype" w:hAnsi="Palatino Linotype"/>
          <w:i/>
          <w:sz w:val="22"/>
          <w:szCs w:val="22"/>
        </w:rPr>
        <w:t>(Énfasis añadidos)</w:t>
      </w:r>
    </w:p>
    <w:p w:rsidR="0047509A" w:rsidRPr="00AA0A24" w:rsidRDefault="00F56485" w:rsidP="00613A72">
      <w:pPr>
        <w:spacing w:before="100" w:beforeAutospacing="1" w:after="100" w:afterAutospacing="1" w:line="360" w:lineRule="auto"/>
        <w:jc w:val="both"/>
        <w:rPr>
          <w:rFonts w:ascii="Palatino Linotype" w:hAnsi="Palatino Linotype" w:cs="Arial"/>
          <w:color w:val="000000" w:themeColor="text1"/>
          <w:lang w:eastAsia="es-MX"/>
        </w:rPr>
      </w:pPr>
      <w:r w:rsidRPr="00AA0A24">
        <w:rPr>
          <w:rFonts w:ascii="Palatino Linotype" w:hAnsi="Palatino Linotype" w:cs="Arial"/>
          <w:color w:val="000000" w:themeColor="text1"/>
          <w:lang w:eastAsia="es-MX"/>
        </w:rPr>
        <w:t xml:space="preserve">De la normativa en comentó, se arribó a </w:t>
      </w:r>
      <w:r w:rsidR="003949C2" w:rsidRPr="00AA0A24">
        <w:rPr>
          <w:rFonts w:ascii="Palatino Linotype" w:hAnsi="Palatino Linotype" w:cs="Arial"/>
          <w:color w:val="000000" w:themeColor="text1"/>
          <w:lang w:eastAsia="es-MX"/>
        </w:rPr>
        <w:t>las conclusiones siguientes</w:t>
      </w:r>
      <w:r w:rsidRPr="00AA0A24">
        <w:rPr>
          <w:rFonts w:ascii="Palatino Linotype" w:hAnsi="Palatino Linotype" w:cs="Arial"/>
          <w:color w:val="000000" w:themeColor="text1"/>
          <w:lang w:eastAsia="es-MX"/>
        </w:rPr>
        <w:t>:</w:t>
      </w:r>
    </w:p>
    <w:p w:rsidR="00F56485" w:rsidRPr="00AA0A24" w:rsidRDefault="00F56485" w:rsidP="00591051">
      <w:pPr>
        <w:pStyle w:val="Prrafodelista"/>
        <w:numPr>
          <w:ilvl w:val="0"/>
          <w:numId w:val="10"/>
        </w:numPr>
        <w:spacing w:before="100" w:beforeAutospacing="1" w:after="100" w:afterAutospacing="1" w:line="360" w:lineRule="auto"/>
        <w:jc w:val="both"/>
        <w:rPr>
          <w:rFonts w:ascii="Palatino Linotype" w:hAnsi="Palatino Linotype" w:cs="Arial"/>
          <w:color w:val="000000" w:themeColor="text1"/>
          <w:lang w:eastAsia="es-MX"/>
        </w:rPr>
      </w:pPr>
      <w:r w:rsidRPr="00AA0A24">
        <w:rPr>
          <w:rFonts w:ascii="Palatino Linotype" w:hAnsi="Palatino Linotype" w:cs="Arial"/>
          <w:color w:val="000000" w:themeColor="text1"/>
          <w:lang w:eastAsia="es-MX"/>
        </w:rPr>
        <w:t xml:space="preserve">Que, el Comité de Adquisiciones y Servicios, se integrara en el caso del Municipio por el Titular de la Unidad Administrativa a la que le corresponda operar el sistema de adquisiciones, </w:t>
      </w:r>
      <w:r w:rsidR="003949C2" w:rsidRPr="00AA0A24">
        <w:rPr>
          <w:rFonts w:ascii="Palatino Linotype" w:hAnsi="Palatino Linotype" w:cs="Arial"/>
          <w:color w:val="000000" w:themeColor="text1"/>
          <w:lang w:eastAsia="es-MX"/>
        </w:rPr>
        <w:t xml:space="preserve">quien será destinado presidente; un representante del área financiera como vocal; un representante de cada dependencia o unidad administrativa interesada en la adquisición o contratación del servicio, como vocal; un representante del área jurídica </w:t>
      </w:r>
      <w:r w:rsidR="003949C2" w:rsidRPr="00AA0A24">
        <w:rPr>
          <w:rFonts w:ascii="Palatino Linotype" w:hAnsi="Palatino Linotype" w:cs="Arial"/>
          <w:color w:val="000000" w:themeColor="text1"/>
          <w:lang w:eastAsia="es-MX"/>
        </w:rPr>
        <w:lastRenderedPageBreak/>
        <w:t>respectiva como vocal; un representante del órgano de  control como vocal y un secretario que será designado por el Presidente de dicho Comité.</w:t>
      </w:r>
    </w:p>
    <w:p w:rsidR="003949C2" w:rsidRPr="00AA0A24" w:rsidRDefault="003949C2" w:rsidP="00591051">
      <w:pPr>
        <w:pStyle w:val="Prrafodelista"/>
        <w:numPr>
          <w:ilvl w:val="0"/>
          <w:numId w:val="10"/>
        </w:numPr>
        <w:spacing w:before="100" w:beforeAutospacing="1" w:after="100" w:afterAutospacing="1" w:line="360" w:lineRule="auto"/>
        <w:jc w:val="both"/>
        <w:rPr>
          <w:rFonts w:ascii="Palatino Linotype" w:hAnsi="Palatino Linotype" w:cs="Arial"/>
          <w:color w:val="000000" w:themeColor="text1"/>
          <w:lang w:eastAsia="es-MX"/>
        </w:rPr>
      </w:pPr>
      <w:r w:rsidRPr="00AA0A24">
        <w:rPr>
          <w:rFonts w:ascii="Palatino Linotype" w:hAnsi="Palatino Linotype" w:cs="Arial"/>
          <w:color w:val="000000" w:themeColor="text1"/>
          <w:lang w:eastAsia="es-MX"/>
        </w:rPr>
        <w:t>Que, los integrantes tendrán derecho a voz y voto a excepción del representante del Órgano de Control y el Secretario; mientras que el Presidente tendrá voto de calidad.</w:t>
      </w:r>
    </w:p>
    <w:p w:rsidR="003949C2" w:rsidRPr="00AA0A24" w:rsidRDefault="003949C2" w:rsidP="00591051">
      <w:pPr>
        <w:pStyle w:val="Prrafodelista"/>
        <w:numPr>
          <w:ilvl w:val="0"/>
          <w:numId w:val="10"/>
        </w:numPr>
        <w:spacing w:before="100" w:beforeAutospacing="1" w:after="100" w:afterAutospacing="1" w:line="360" w:lineRule="auto"/>
        <w:jc w:val="both"/>
        <w:rPr>
          <w:rFonts w:ascii="Palatino Linotype" w:hAnsi="Palatino Linotype" w:cs="Arial"/>
          <w:color w:val="000000" w:themeColor="text1"/>
          <w:lang w:eastAsia="es-MX"/>
        </w:rPr>
      </w:pPr>
      <w:r w:rsidRPr="00AA0A24">
        <w:rPr>
          <w:rFonts w:ascii="Palatino Linotype" w:hAnsi="Palatino Linotype" w:cs="Arial"/>
          <w:color w:val="000000" w:themeColor="text1"/>
          <w:lang w:eastAsia="es-MX"/>
        </w:rPr>
        <w:t>Que, dentro de sus funciones se encuentra la de emitir el dictamen de adjudicación correspondiente.</w:t>
      </w:r>
    </w:p>
    <w:p w:rsidR="003949C2" w:rsidRPr="00AA0A24" w:rsidRDefault="003949C2" w:rsidP="00591051">
      <w:pPr>
        <w:pStyle w:val="Prrafodelista"/>
        <w:numPr>
          <w:ilvl w:val="0"/>
          <w:numId w:val="10"/>
        </w:numPr>
        <w:spacing w:before="100" w:beforeAutospacing="1" w:after="100" w:afterAutospacing="1" w:line="360" w:lineRule="auto"/>
        <w:jc w:val="both"/>
        <w:rPr>
          <w:rFonts w:ascii="Palatino Linotype" w:hAnsi="Palatino Linotype" w:cs="Arial"/>
          <w:color w:val="000000" w:themeColor="text1"/>
          <w:lang w:eastAsia="es-MX"/>
        </w:rPr>
      </w:pPr>
      <w:r w:rsidRPr="00AA0A24">
        <w:rPr>
          <w:rFonts w:ascii="Palatino Linotype" w:hAnsi="Palatino Linotype" w:cs="Arial"/>
          <w:color w:val="000000" w:themeColor="text1"/>
          <w:lang w:eastAsia="es-MX"/>
        </w:rPr>
        <w:t xml:space="preserve">Que, de conformidad con las funciones de cada integrante, en lo que nos interesa, el Secretario Ejecutivo, </w:t>
      </w:r>
      <w:r w:rsidR="00845248" w:rsidRPr="00AA0A24">
        <w:rPr>
          <w:rFonts w:ascii="Palatino Linotype" w:hAnsi="Palatino Linotype" w:cs="Arial"/>
          <w:color w:val="000000" w:themeColor="text1"/>
          <w:lang w:eastAsia="es-MX"/>
        </w:rPr>
        <w:t xml:space="preserve">vigilara la elaboración y expedición de las órdenes del día, listando los asuntos que se trataran en la sesión, y estará facultado para tomar las medidas necesarias para el cumplimiento de los </w:t>
      </w:r>
      <w:r w:rsidR="00845248" w:rsidRPr="00AA0A24">
        <w:rPr>
          <w:rFonts w:ascii="Palatino Linotype" w:hAnsi="Palatino Linotype" w:cs="Arial"/>
          <w:b/>
          <w:color w:val="000000" w:themeColor="text1"/>
          <w:lang w:eastAsia="es-MX"/>
        </w:rPr>
        <w:t xml:space="preserve">Acuerdos </w:t>
      </w:r>
      <w:r w:rsidR="00845248" w:rsidRPr="00AA0A24">
        <w:rPr>
          <w:rFonts w:ascii="Palatino Linotype" w:hAnsi="Palatino Linotype" w:cs="Arial"/>
          <w:color w:val="000000" w:themeColor="text1"/>
          <w:lang w:eastAsia="es-MX"/>
        </w:rPr>
        <w:t>que el Comité tenga a bien tomar, debiendo para ello levantar el acta correspondiente en cada sesión, asegurándose además de que el archivo de documentos se integre y se mantenga actualizado.</w:t>
      </w:r>
    </w:p>
    <w:p w:rsidR="00F56485" w:rsidRPr="00AA0A24" w:rsidRDefault="00845248" w:rsidP="00591051">
      <w:pPr>
        <w:pStyle w:val="Prrafodelista"/>
        <w:numPr>
          <w:ilvl w:val="0"/>
          <w:numId w:val="10"/>
        </w:numPr>
        <w:spacing w:before="100" w:beforeAutospacing="1" w:after="100" w:afterAutospacing="1" w:line="360" w:lineRule="auto"/>
        <w:jc w:val="both"/>
        <w:rPr>
          <w:rFonts w:ascii="Palatino Linotype" w:hAnsi="Palatino Linotype" w:cs="Arial"/>
          <w:color w:val="000000" w:themeColor="text1"/>
          <w:lang w:eastAsia="es-MX"/>
        </w:rPr>
      </w:pPr>
      <w:r w:rsidRPr="00AA0A24">
        <w:rPr>
          <w:rFonts w:ascii="Palatino Linotype" w:hAnsi="Palatino Linotype" w:cs="Arial"/>
          <w:color w:val="000000" w:themeColor="text1"/>
          <w:lang w:eastAsia="es-MX"/>
        </w:rPr>
        <w:t xml:space="preserve">Que, al término de cada sesión se levantara el acta que corresponda debidamente firmada por los integrantes del Comité que hubieran asistido, donde en cada una de ellas se deberá señalar el sentido del acuerdo tomado y los comentarios debidamente fundados y motivados </w:t>
      </w:r>
    </w:p>
    <w:p w:rsidR="00AB3F03" w:rsidRPr="00AA0A24" w:rsidRDefault="00282C22" w:rsidP="00591051">
      <w:pPr>
        <w:pStyle w:val="Prrafodelista"/>
        <w:numPr>
          <w:ilvl w:val="0"/>
          <w:numId w:val="10"/>
        </w:numPr>
        <w:spacing w:before="100" w:beforeAutospacing="1" w:after="100" w:afterAutospacing="1" w:line="360" w:lineRule="auto"/>
        <w:jc w:val="both"/>
        <w:rPr>
          <w:rFonts w:ascii="Palatino Linotype" w:hAnsi="Palatino Linotype" w:cs="Arial"/>
          <w:color w:val="000000" w:themeColor="text1"/>
          <w:lang w:eastAsia="es-MX"/>
        </w:rPr>
      </w:pPr>
      <w:r w:rsidRPr="00AA0A24">
        <w:rPr>
          <w:rFonts w:ascii="Palatino Linotype" w:hAnsi="Palatino Linotype" w:cs="Arial"/>
          <w:color w:val="000000" w:themeColor="text1"/>
          <w:lang w:eastAsia="es-MX"/>
        </w:rPr>
        <w:t>Que en cada acta de sesión ordinaria se debe establecer un apartado con el seguimiento de acuerdos, para el caso de los que ya hubieran sido establecidos con anterioridad.</w:t>
      </w:r>
    </w:p>
    <w:p w:rsidR="00AB3F03" w:rsidRPr="00AA0A24" w:rsidRDefault="00282C22" w:rsidP="00282C22">
      <w:pPr>
        <w:spacing w:before="100" w:beforeAutospacing="1" w:after="100" w:afterAutospacing="1" w:line="360" w:lineRule="auto"/>
        <w:jc w:val="both"/>
        <w:rPr>
          <w:rFonts w:ascii="Palatino Linotype" w:hAnsi="Palatino Linotype" w:cs="Arial"/>
          <w:color w:val="000000" w:themeColor="text1"/>
          <w:lang w:eastAsia="es-MX"/>
        </w:rPr>
      </w:pPr>
      <w:r w:rsidRPr="00AA0A24">
        <w:rPr>
          <w:rFonts w:ascii="Palatino Linotype" w:hAnsi="Palatino Linotype" w:cs="Arial"/>
          <w:color w:val="000000" w:themeColor="text1"/>
          <w:lang w:eastAsia="es-MX"/>
        </w:rPr>
        <w:t xml:space="preserve">Así, tenemos entonces que el Comité de Adquisiciones del </w:t>
      </w:r>
      <w:r w:rsidRPr="00AA0A24">
        <w:rPr>
          <w:rFonts w:ascii="Palatino Linotype" w:hAnsi="Palatino Linotype" w:cs="Arial"/>
          <w:b/>
          <w:color w:val="000000" w:themeColor="text1"/>
          <w:lang w:eastAsia="es-MX"/>
        </w:rPr>
        <w:t xml:space="preserve">SUJETO OBLIGADO </w:t>
      </w:r>
      <w:r w:rsidRPr="00AA0A24">
        <w:rPr>
          <w:rFonts w:ascii="Palatino Linotype" w:hAnsi="Palatino Linotype" w:cs="Arial"/>
          <w:color w:val="000000" w:themeColor="text1"/>
          <w:lang w:eastAsia="es-MX"/>
        </w:rPr>
        <w:t>no emite resoluciones; sino que establece Acuerdos respecto de los bi</w:t>
      </w:r>
      <w:r w:rsidR="009049C0" w:rsidRPr="00AA0A24">
        <w:rPr>
          <w:rFonts w:ascii="Palatino Linotype" w:hAnsi="Palatino Linotype" w:cs="Arial"/>
          <w:color w:val="000000" w:themeColor="text1"/>
          <w:lang w:eastAsia="es-MX"/>
        </w:rPr>
        <w:t>e</w:t>
      </w:r>
      <w:r w:rsidRPr="00AA0A24">
        <w:rPr>
          <w:rFonts w:ascii="Palatino Linotype" w:hAnsi="Palatino Linotype" w:cs="Arial"/>
          <w:color w:val="000000" w:themeColor="text1"/>
          <w:lang w:eastAsia="es-MX"/>
        </w:rPr>
        <w:t xml:space="preserve">nes o servicios que se pretendan adquirir, mismos que se encuentran inmersos en el cuerpo de las Actas </w:t>
      </w:r>
      <w:r w:rsidRPr="00AA0A24">
        <w:rPr>
          <w:rFonts w:ascii="Palatino Linotype" w:hAnsi="Palatino Linotype" w:cs="Arial"/>
          <w:color w:val="000000" w:themeColor="text1"/>
          <w:lang w:eastAsia="es-MX"/>
        </w:rPr>
        <w:lastRenderedPageBreak/>
        <w:t xml:space="preserve">que el Secretario Ejecutivo se encuentra constreñido a levantar en cada sesión que dicho Comité celebre; por ello, este Órgano Garante, determina procedente, el ordenar al </w:t>
      </w:r>
      <w:r w:rsidRPr="00AA0A24">
        <w:rPr>
          <w:rFonts w:ascii="Palatino Linotype" w:hAnsi="Palatino Linotype" w:cs="Arial"/>
          <w:b/>
          <w:color w:val="000000" w:themeColor="text1"/>
          <w:lang w:eastAsia="es-MX"/>
        </w:rPr>
        <w:t xml:space="preserve">SUJETO OBLIGADO </w:t>
      </w:r>
      <w:r w:rsidRPr="00AA0A24">
        <w:rPr>
          <w:rFonts w:ascii="Palatino Linotype" w:hAnsi="Palatino Linotype" w:cs="Arial"/>
          <w:color w:val="000000" w:themeColor="text1"/>
          <w:lang w:eastAsia="es-MX"/>
        </w:rPr>
        <w:t xml:space="preserve">a que haga entrega a la hoy </w:t>
      </w:r>
      <w:r w:rsidRPr="00AA0A24">
        <w:rPr>
          <w:rFonts w:ascii="Palatino Linotype" w:hAnsi="Palatino Linotype" w:cs="Arial"/>
          <w:b/>
          <w:color w:val="000000" w:themeColor="text1"/>
          <w:lang w:eastAsia="es-MX"/>
        </w:rPr>
        <w:t xml:space="preserve">RECURRENTE </w:t>
      </w:r>
      <w:r w:rsidRPr="00AA0A24">
        <w:rPr>
          <w:rFonts w:ascii="Palatino Linotype" w:hAnsi="Palatino Linotype" w:cs="Arial"/>
          <w:color w:val="000000" w:themeColor="text1"/>
          <w:lang w:eastAsia="es-MX"/>
        </w:rPr>
        <w:t xml:space="preserve">del </w:t>
      </w:r>
      <w:r w:rsidRPr="00AA0A24">
        <w:rPr>
          <w:rFonts w:ascii="Palatino Linotype" w:hAnsi="Palatino Linotype"/>
          <w:color w:val="000000"/>
        </w:rPr>
        <w:t>documento en el que conste el nombre de los servidores públicos que integran el Comité de Adquisiciones y Servicios a la fecha de presentación de la solicitud de información, es decir, al 18 de febrero de 2019; así como, de las Actas de las sesiones, ordinarias y extraordinarias que dicho comité hubiera celebrado durante el periodo del 1 de enero al 18 de febrero de 2019.</w:t>
      </w:r>
    </w:p>
    <w:p w:rsidR="008503E6" w:rsidRPr="00AA0A24" w:rsidRDefault="00802A97" w:rsidP="008503E6">
      <w:pPr>
        <w:spacing w:line="360" w:lineRule="auto"/>
        <w:jc w:val="both"/>
        <w:rPr>
          <w:rFonts w:ascii="Palatino Linotype" w:hAnsi="Palatino Linotype"/>
          <w:color w:val="000000"/>
        </w:rPr>
      </w:pPr>
      <w:r w:rsidRPr="00AA0A24">
        <w:rPr>
          <w:rFonts w:ascii="Palatino Linotype" w:hAnsi="Palatino Linotype" w:cs="Arial"/>
          <w:color w:val="000000" w:themeColor="text1"/>
          <w:lang w:eastAsia="es-MX"/>
        </w:rPr>
        <w:t xml:space="preserve">En </w:t>
      </w:r>
      <w:r w:rsidR="00282C22" w:rsidRPr="00AA0A24">
        <w:rPr>
          <w:rFonts w:ascii="Palatino Linotype" w:hAnsi="Palatino Linotype" w:cs="Arial"/>
          <w:color w:val="000000" w:themeColor="text1"/>
          <w:lang w:eastAsia="es-MX"/>
        </w:rPr>
        <w:t>relación con</w:t>
      </w:r>
      <w:r w:rsidRPr="00AA0A24">
        <w:rPr>
          <w:rFonts w:ascii="Palatino Linotype" w:hAnsi="Palatino Linotype" w:cs="Arial"/>
          <w:color w:val="000000" w:themeColor="text1"/>
          <w:lang w:eastAsia="es-MX"/>
        </w:rPr>
        <w:t xml:space="preserve"> el inciso </w:t>
      </w:r>
      <w:r w:rsidR="00282C22" w:rsidRPr="00AA0A24">
        <w:rPr>
          <w:rFonts w:ascii="Palatino Linotype" w:hAnsi="Palatino Linotype" w:cs="Arial"/>
          <w:color w:val="000000" w:themeColor="text1"/>
          <w:lang w:eastAsia="es-MX"/>
        </w:rPr>
        <w:t>h)</w:t>
      </w:r>
      <w:r w:rsidRPr="00AA0A24">
        <w:rPr>
          <w:rFonts w:ascii="Palatino Linotype" w:hAnsi="Palatino Linotype" w:cs="Arial"/>
          <w:color w:val="000000" w:themeColor="text1"/>
          <w:lang w:eastAsia="es-MX"/>
        </w:rPr>
        <w:t xml:space="preserve">, </w:t>
      </w:r>
      <w:r w:rsidR="00282C22" w:rsidRPr="00AA0A24">
        <w:rPr>
          <w:rFonts w:ascii="Palatino Linotype" w:hAnsi="Palatino Linotype" w:cs="Arial"/>
          <w:color w:val="000000" w:themeColor="text1"/>
          <w:lang w:eastAsia="es-MX"/>
        </w:rPr>
        <w:t xml:space="preserve">donde la particular solicitó </w:t>
      </w:r>
      <w:r w:rsidR="00806D66" w:rsidRPr="00AA0A24">
        <w:rPr>
          <w:rFonts w:ascii="Palatino Linotype" w:hAnsi="Palatino Linotype" w:cs="Arial"/>
          <w:color w:val="000000" w:themeColor="text1"/>
          <w:lang w:eastAsia="es-MX"/>
        </w:rPr>
        <w:t xml:space="preserve">se le informara sobre el gasto total que realizó </w:t>
      </w:r>
      <w:r w:rsidR="00806D66" w:rsidRPr="00AA0A24">
        <w:rPr>
          <w:rFonts w:ascii="Palatino Linotype" w:hAnsi="Palatino Linotype" w:cs="Arial"/>
          <w:b/>
          <w:color w:val="000000" w:themeColor="text1"/>
          <w:lang w:eastAsia="es-MX"/>
        </w:rPr>
        <w:t xml:space="preserve">EL SUJETO OBLIGADO </w:t>
      </w:r>
      <w:r w:rsidR="00806D66" w:rsidRPr="00AA0A24">
        <w:rPr>
          <w:rFonts w:ascii="Palatino Linotype" w:hAnsi="Palatino Linotype" w:cs="Arial"/>
          <w:color w:val="000000" w:themeColor="text1"/>
          <w:lang w:eastAsia="es-MX"/>
        </w:rPr>
        <w:t>por la toma de protesta de la actual administración pública Municipal,</w:t>
      </w:r>
      <w:r w:rsidR="00AF23A0" w:rsidRPr="00AA0A24">
        <w:rPr>
          <w:rFonts w:ascii="Palatino Linotype" w:hAnsi="Palatino Linotype"/>
          <w:color w:val="000000"/>
        </w:rPr>
        <w:t xml:space="preserve"> al respecto es importante señalar que, </w:t>
      </w:r>
      <w:r w:rsidR="00AF23A0" w:rsidRPr="00AA0A24">
        <w:rPr>
          <w:rFonts w:ascii="Palatino Linotype" w:hAnsi="Palatino Linotype"/>
          <w:b/>
          <w:color w:val="000000"/>
        </w:rPr>
        <w:t xml:space="preserve">EL SUJETO OBLIGADO </w:t>
      </w:r>
      <w:r w:rsidR="00AF23A0" w:rsidRPr="00AA0A24">
        <w:rPr>
          <w:rFonts w:ascii="Palatino Linotype" w:hAnsi="Palatino Linotype"/>
          <w:color w:val="000000"/>
        </w:rPr>
        <w:t xml:space="preserve">fue omiso en pronunciarse al respecto; </w:t>
      </w:r>
      <w:r w:rsidR="008503E6" w:rsidRPr="00AA0A24">
        <w:rPr>
          <w:rFonts w:ascii="Palatino Linotype" w:hAnsi="Palatino Linotype"/>
          <w:color w:val="000000"/>
        </w:rPr>
        <w:t>entonces conviene recordar que de conformidad con la Ley Orgánica Municipal del Estado de México, en los artículos 31, fracción XVIII y 95, fracción I mismos que ya fueron citados en líneas anteriores, establecen que corresponde al Ayuntamiento la administración de su hacienda pública y que c</w:t>
      </w:r>
      <w:r w:rsidR="008503E6" w:rsidRPr="00AA0A24">
        <w:rPr>
          <w:rFonts w:ascii="Palatino Linotype" w:hAnsi="Palatino Linotype" w:cs="Arial"/>
        </w:rPr>
        <w:t>ualquier ingreso o en este caso, egreso, debe estar debidamente asentado y registrado a través del servidor público designado para ello, en el marco normativo aplicable, dicha atribución corresponde al Tesorero Municipal.</w:t>
      </w:r>
    </w:p>
    <w:p w:rsidR="008503E6" w:rsidRPr="00AA0A24" w:rsidRDefault="008503E6" w:rsidP="008503E6">
      <w:pPr>
        <w:autoSpaceDE w:val="0"/>
        <w:autoSpaceDN w:val="0"/>
        <w:adjustRightInd w:val="0"/>
        <w:spacing w:before="240" w:after="240" w:line="360" w:lineRule="auto"/>
        <w:jc w:val="both"/>
        <w:rPr>
          <w:rFonts w:ascii="Palatino Linotype" w:hAnsi="Palatino Linotype" w:cs="Arial"/>
        </w:rPr>
      </w:pPr>
      <w:r w:rsidRPr="00AA0A24">
        <w:rPr>
          <w:rFonts w:ascii="Palatino Linotype" w:hAnsi="Palatino Linotype" w:cs="Arial"/>
        </w:rPr>
        <w:t xml:space="preserve">En el mismo sentido, el Código Financiero del Estado de México, señala de manera muy clara en su artículo 344, lo siguiente: </w:t>
      </w:r>
    </w:p>
    <w:p w:rsidR="008503E6" w:rsidRPr="00AA0A24" w:rsidRDefault="008503E6" w:rsidP="00E57452">
      <w:pPr>
        <w:autoSpaceDE w:val="0"/>
        <w:autoSpaceDN w:val="0"/>
        <w:adjustRightInd w:val="0"/>
        <w:ind w:left="851" w:right="902"/>
        <w:jc w:val="both"/>
        <w:rPr>
          <w:rFonts w:ascii="Palatino Linotype" w:hAnsi="Palatino Linotype" w:cs="Arial"/>
          <w:i/>
          <w:sz w:val="22"/>
        </w:rPr>
      </w:pPr>
      <w:r w:rsidRPr="00AA0A24">
        <w:rPr>
          <w:rFonts w:ascii="Palatino Linotype" w:hAnsi="Palatino Linotype" w:cs="Arial"/>
          <w:i/>
          <w:sz w:val="22"/>
        </w:rPr>
        <w:t>“</w:t>
      </w:r>
      <w:r w:rsidRPr="00AA0A24">
        <w:rPr>
          <w:rFonts w:ascii="Palatino Linotype" w:hAnsi="Palatino Linotype" w:cs="Arial"/>
          <w:b/>
          <w:i/>
          <w:sz w:val="22"/>
        </w:rPr>
        <w:t>Artículo 344.- Las Dependencias, Entidades Públicas y unidades administrativas registrarán contablemente el efecto patrimonial y presupuestal de las operaciones financieras que realicen, en el momento en que ocurran</w:t>
      </w:r>
      <w:r w:rsidRPr="00AA0A24">
        <w:rPr>
          <w:rFonts w:ascii="Palatino Linotype" w:hAnsi="Palatino Linotype" w:cs="Arial"/>
          <w:i/>
          <w:sz w:val="22"/>
        </w:rPr>
        <w:t xml:space="preserve">, con base en el sistema y políticas de registro establecidas, </w:t>
      </w:r>
      <w:r w:rsidRPr="00AA0A24">
        <w:rPr>
          <w:rFonts w:ascii="Palatino Linotype" w:hAnsi="Palatino Linotype" w:cs="Arial"/>
          <w:b/>
          <w:i/>
          <w:sz w:val="22"/>
          <w:u w:val="single"/>
        </w:rPr>
        <w:t>en el caso de los Municipios se hará por la Tesorería</w:t>
      </w:r>
      <w:r w:rsidRPr="00AA0A24">
        <w:rPr>
          <w:rFonts w:ascii="Palatino Linotype" w:hAnsi="Palatino Linotype" w:cs="Arial"/>
          <w:i/>
          <w:sz w:val="22"/>
        </w:rPr>
        <w:t xml:space="preserve">. </w:t>
      </w:r>
    </w:p>
    <w:p w:rsidR="008503E6" w:rsidRPr="00AA0A24" w:rsidRDefault="008503E6" w:rsidP="00E57452">
      <w:pPr>
        <w:autoSpaceDE w:val="0"/>
        <w:autoSpaceDN w:val="0"/>
        <w:adjustRightInd w:val="0"/>
        <w:ind w:left="851" w:right="902"/>
        <w:jc w:val="both"/>
        <w:rPr>
          <w:rFonts w:ascii="Palatino Linotype" w:hAnsi="Palatino Linotype" w:cs="Arial"/>
          <w:i/>
          <w:sz w:val="22"/>
        </w:rPr>
      </w:pPr>
      <w:r w:rsidRPr="00AA0A24">
        <w:rPr>
          <w:rFonts w:ascii="Palatino Linotype" w:hAnsi="Palatino Linotype" w:cs="Arial"/>
          <w:i/>
          <w:sz w:val="22"/>
        </w:rPr>
        <w:lastRenderedPageBreak/>
        <w:t>…</w:t>
      </w:r>
    </w:p>
    <w:p w:rsidR="008503E6" w:rsidRPr="00AA0A24" w:rsidRDefault="008503E6" w:rsidP="00E57452">
      <w:pPr>
        <w:autoSpaceDE w:val="0"/>
        <w:autoSpaceDN w:val="0"/>
        <w:adjustRightInd w:val="0"/>
        <w:ind w:left="851" w:right="902"/>
        <w:jc w:val="both"/>
        <w:rPr>
          <w:rFonts w:ascii="Palatino Linotype" w:hAnsi="Palatino Linotype" w:cs="Arial"/>
          <w:i/>
          <w:sz w:val="22"/>
        </w:rPr>
      </w:pPr>
      <w:r w:rsidRPr="00AA0A24">
        <w:rPr>
          <w:rFonts w:ascii="Palatino Linotype" w:hAnsi="Palatino Linotype" w:cs="Arial"/>
          <w:b/>
          <w:i/>
          <w:sz w:val="22"/>
        </w:rPr>
        <w:t>Todo registro contable y presupuestal deberá estar soportado con los documentos comprobatorios originales</w:t>
      </w:r>
      <w:r w:rsidRPr="00AA0A24">
        <w:rPr>
          <w:rFonts w:ascii="Palatino Linotype" w:hAnsi="Palatino Linotype" w:cs="Arial"/>
          <w:i/>
          <w:sz w:val="22"/>
        </w:rPr>
        <w:t>,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 “</w:t>
      </w:r>
    </w:p>
    <w:p w:rsidR="008503E6" w:rsidRPr="00AA0A24" w:rsidRDefault="008503E6" w:rsidP="00E57452">
      <w:pPr>
        <w:autoSpaceDE w:val="0"/>
        <w:autoSpaceDN w:val="0"/>
        <w:adjustRightInd w:val="0"/>
        <w:ind w:left="851" w:right="902"/>
        <w:jc w:val="both"/>
        <w:rPr>
          <w:rFonts w:ascii="Palatino Linotype" w:hAnsi="Palatino Linotype" w:cs="Arial"/>
          <w:i/>
          <w:sz w:val="22"/>
        </w:rPr>
      </w:pPr>
      <w:r w:rsidRPr="00AA0A24">
        <w:rPr>
          <w:rFonts w:ascii="Palatino Linotype" w:hAnsi="Palatino Linotype" w:cs="Arial"/>
          <w:i/>
          <w:sz w:val="22"/>
        </w:rPr>
        <w:t>(Énfasis añadido)</w:t>
      </w:r>
    </w:p>
    <w:p w:rsidR="008503E6" w:rsidRPr="00AA0A24" w:rsidRDefault="008503E6" w:rsidP="008503E6">
      <w:pPr>
        <w:autoSpaceDE w:val="0"/>
        <w:autoSpaceDN w:val="0"/>
        <w:adjustRightInd w:val="0"/>
        <w:spacing w:before="240" w:after="240" w:line="360" w:lineRule="auto"/>
        <w:jc w:val="both"/>
        <w:rPr>
          <w:rFonts w:ascii="Palatino Linotype" w:hAnsi="Palatino Linotype" w:cs="Arial"/>
        </w:rPr>
      </w:pPr>
      <w:r w:rsidRPr="00AA0A24">
        <w:rPr>
          <w:rFonts w:ascii="Palatino Linotype" w:hAnsi="Palatino Linotype" w:cs="Arial"/>
        </w:rPr>
        <w:t>Por lo tanto, hasta este punto es importante precisar que todo registro contable, sea este un ingreso o un egreso, deberá estar debidamente soportado con la documentación original, en este entendido, todo gasto realizado por las diferentes unidades administrativas municipales deben contar con dicho soporte.</w:t>
      </w:r>
    </w:p>
    <w:p w:rsidR="008503E6" w:rsidRPr="00AA0A24" w:rsidRDefault="008503E6" w:rsidP="008503E6">
      <w:pPr>
        <w:autoSpaceDE w:val="0"/>
        <w:autoSpaceDN w:val="0"/>
        <w:adjustRightInd w:val="0"/>
        <w:spacing w:before="240" w:after="240" w:line="360" w:lineRule="auto"/>
        <w:jc w:val="both"/>
        <w:rPr>
          <w:rFonts w:ascii="Palatino Linotype" w:hAnsi="Palatino Linotype" w:cs="Arial"/>
        </w:rPr>
      </w:pPr>
      <w:r w:rsidRPr="00AA0A24">
        <w:rPr>
          <w:rFonts w:ascii="Palatino Linotype" w:hAnsi="Palatino Linotype" w:cs="Arial"/>
        </w:rPr>
        <w:t>Ahora bien, la Ley de Fiscalización Superior del Estado de México, en sus diversos artículos señala la obligatoriedad de los Municipios de presentar y remitir oportunamente los informes mensuales sobre las cuentas públicas a dicho ente revisor, tal y como se establece a continuación:</w:t>
      </w:r>
    </w:p>
    <w:p w:rsidR="008503E6" w:rsidRPr="00AA0A24" w:rsidRDefault="008503E6" w:rsidP="00E57452">
      <w:pPr>
        <w:autoSpaceDE w:val="0"/>
        <w:autoSpaceDN w:val="0"/>
        <w:adjustRightInd w:val="0"/>
        <w:ind w:left="851" w:right="902"/>
        <w:jc w:val="both"/>
        <w:rPr>
          <w:rFonts w:ascii="Palatino Linotype" w:hAnsi="Palatino Linotype" w:cs="Arial"/>
          <w:i/>
          <w:sz w:val="22"/>
        </w:rPr>
      </w:pPr>
      <w:r w:rsidRPr="00AA0A24">
        <w:rPr>
          <w:rFonts w:ascii="Palatino Linotype" w:hAnsi="Palatino Linotype" w:cs="Arial"/>
          <w:i/>
          <w:sz w:val="22"/>
        </w:rPr>
        <w:t>“</w:t>
      </w:r>
      <w:r w:rsidRPr="00AA0A24">
        <w:rPr>
          <w:rFonts w:ascii="Palatino Linotype" w:hAnsi="Palatino Linotype" w:cs="Arial"/>
          <w:b/>
          <w:i/>
          <w:sz w:val="22"/>
        </w:rPr>
        <w:t>Artículo 1.-</w:t>
      </w:r>
      <w:r w:rsidRPr="00AA0A24">
        <w:rPr>
          <w:rFonts w:ascii="Palatino Linotype" w:hAnsi="Palatino Linotype" w:cs="Arial"/>
          <w:i/>
          <w:sz w:val="22"/>
        </w:rPr>
        <w:t xml:space="preserve"> </w:t>
      </w:r>
      <w:r w:rsidRPr="00AA0A24">
        <w:rPr>
          <w:rFonts w:ascii="Palatino Linotype" w:hAnsi="Palatino Linotype" w:cs="Arial"/>
          <w:b/>
          <w:i/>
          <w:sz w:val="22"/>
        </w:rPr>
        <w:t>La presente Ley es de orden público e interés general y tiene por objeto establecer disposiciones para fiscalizar, auditar, revisar, substanciar, resolver y sancionar las cuentas y actos relativos a la aplicación de los fondos públicos del Estado y de los Municipios</w:t>
      </w:r>
      <w:r w:rsidRPr="00AA0A24">
        <w:rPr>
          <w:rFonts w:ascii="Palatino Linotype" w:hAnsi="Palatino Linotype" w:cs="Arial"/>
          <w:i/>
          <w:sz w:val="22"/>
        </w:rPr>
        <w:t xml:space="preserve">; así como los fondos públicos federales en los términos convenidos con dicho ámbito; asimismo, regular la organización, funcionamiento y atribuciones del órgano encargado de la aplicación de esta Ley. </w:t>
      </w:r>
    </w:p>
    <w:p w:rsidR="008503E6" w:rsidRPr="00AA0A24" w:rsidRDefault="008503E6" w:rsidP="00E57452">
      <w:pPr>
        <w:autoSpaceDE w:val="0"/>
        <w:autoSpaceDN w:val="0"/>
        <w:adjustRightInd w:val="0"/>
        <w:ind w:left="851" w:right="902"/>
        <w:jc w:val="both"/>
        <w:rPr>
          <w:rFonts w:ascii="Palatino Linotype" w:hAnsi="Palatino Linotype" w:cs="Arial"/>
          <w:i/>
          <w:sz w:val="22"/>
        </w:rPr>
      </w:pPr>
      <w:r w:rsidRPr="00AA0A24">
        <w:rPr>
          <w:rFonts w:ascii="Palatino Linotype" w:hAnsi="Palatino Linotype" w:cs="Arial"/>
          <w:i/>
          <w:sz w:val="22"/>
        </w:rPr>
        <w:t>Artículo 2.- Para los efectos de la presente Ley, se entenderá por:</w:t>
      </w:r>
    </w:p>
    <w:p w:rsidR="008503E6" w:rsidRPr="00AA0A24" w:rsidRDefault="008503E6" w:rsidP="00E57452">
      <w:pPr>
        <w:autoSpaceDE w:val="0"/>
        <w:autoSpaceDN w:val="0"/>
        <w:adjustRightInd w:val="0"/>
        <w:ind w:left="851" w:right="902"/>
        <w:jc w:val="both"/>
        <w:rPr>
          <w:rFonts w:ascii="Palatino Linotype" w:hAnsi="Palatino Linotype" w:cs="Arial"/>
          <w:i/>
          <w:sz w:val="22"/>
        </w:rPr>
      </w:pPr>
      <w:r w:rsidRPr="00AA0A24">
        <w:rPr>
          <w:rFonts w:ascii="Palatino Linotype" w:hAnsi="Palatino Linotype" w:cs="Arial"/>
          <w:i/>
          <w:sz w:val="22"/>
        </w:rPr>
        <w:t>…</w:t>
      </w:r>
    </w:p>
    <w:p w:rsidR="008503E6" w:rsidRPr="00AA0A24" w:rsidRDefault="008503E6" w:rsidP="00E57452">
      <w:pPr>
        <w:autoSpaceDE w:val="0"/>
        <w:autoSpaceDN w:val="0"/>
        <w:adjustRightInd w:val="0"/>
        <w:ind w:left="851" w:right="902"/>
        <w:jc w:val="both"/>
        <w:rPr>
          <w:rFonts w:ascii="Palatino Linotype" w:hAnsi="Palatino Linotype" w:cs="Arial"/>
          <w:b/>
          <w:i/>
          <w:sz w:val="22"/>
        </w:rPr>
      </w:pPr>
      <w:r w:rsidRPr="00AA0A24">
        <w:rPr>
          <w:rFonts w:ascii="Palatino Linotype" w:hAnsi="Palatino Linotype" w:cs="Arial"/>
          <w:b/>
          <w:i/>
          <w:sz w:val="22"/>
        </w:rPr>
        <w:t>XI. Informe Mensual: Al documento que mensualmente envían para su análisis al Órgano Superior de Fiscalización de la Legislatura, las Tesorerías Municipales y la Secretaría de Finanzas;</w:t>
      </w:r>
    </w:p>
    <w:p w:rsidR="008503E6" w:rsidRPr="00AA0A24" w:rsidRDefault="008503E6" w:rsidP="00E57452">
      <w:pPr>
        <w:autoSpaceDE w:val="0"/>
        <w:autoSpaceDN w:val="0"/>
        <w:adjustRightInd w:val="0"/>
        <w:ind w:left="851" w:right="902"/>
        <w:jc w:val="both"/>
        <w:rPr>
          <w:rFonts w:ascii="Palatino Linotype" w:hAnsi="Palatino Linotype" w:cs="Arial"/>
          <w:i/>
          <w:sz w:val="22"/>
        </w:rPr>
      </w:pPr>
      <w:r w:rsidRPr="00452D45">
        <w:rPr>
          <w:rFonts w:ascii="Palatino Linotype" w:hAnsi="Palatino Linotype" w:cs="Arial"/>
          <w:b/>
          <w:i/>
          <w:sz w:val="22"/>
        </w:rPr>
        <w:t>Artículo 3.-</w:t>
      </w:r>
      <w:r w:rsidRPr="00AA0A24">
        <w:rPr>
          <w:rFonts w:ascii="Palatino Linotype" w:hAnsi="Palatino Linotype" w:cs="Arial"/>
          <w:i/>
          <w:sz w:val="22"/>
        </w:rPr>
        <w:t xml:space="preserve"> La revisión y fiscalización de las cuentas públicas, es facultad de la Legislatura. Para efectos de la fiscalización, se auxiliará del Órgano Superior, dotado de autonomía técnica y de gestión. </w:t>
      </w:r>
    </w:p>
    <w:p w:rsidR="008503E6" w:rsidRPr="00AA0A24" w:rsidRDefault="008503E6" w:rsidP="00E57452">
      <w:pPr>
        <w:autoSpaceDE w:val="0"/>
        <w:autoSpaceDN w:val="0"/>
        <w:adjustRightInd w:val="0"/>
        <w:ind w:left="851" w:right="902"/>
        <w:jc w:val="both"/>
        <w:rPr>
          <w:rFonts w:ascii="Palatino Linotype" w:hAnsi="Palatino Linotype" w:cs="Arial"/>
          <w:i/>
          <w:sz w:val="22"/>
        </w:rPr>
      </w:pPr>
      <w:r w:rsidRPr="00AA0A24">
        <w:rPr>
          <w:rFonts w:ascii="Palatino Linotype" w:hAnsi="Palatino Linotype" w:cs="Arial"/>
          <w:i/>
          <w:sz w:val="22"/>
        </w:rPr>
        <w:t>…</w:t>
      </w:r>
    </w:p>
    <w:p w:rsidR="008503E6" w:rsidRPr="00AA0A24" w:rsidRDefault="008503E6" w:rsidP="00E57452">
      <w:pPr>
        <w:autoSpaceDE w:val="0"/>
        <w:autoSpaceDN w:val="0"/>
        <w:adjustRightInd w:val="0"/>
        <w:ind w:left="851" w:right="902"/>
        <w:jc w:val="both"/>
        <w:rPr>
          <w:rFonts w:ascii="Palatino Linotype" w:hAnsi="Palatino Linotype" w:cs="Arial"/>
          <w:b/>
          <w:i/>
          <w:sz w:val="22"/>
        </w:rPr>
      </w:pPr>
      <w:r w:rsidRPr="00AA0A24">
        <w:rPr>
          <w:rFonts w:ascii="Palatino Linotype" w:hAnsi="Palatino Linotype" w:cs="Arial"/>
          <w:b/>
          <w:i/>
          <w:sz w:val="22"/>
        </w:rPr>
        <w:lastRenderedPageBreak/>
        <w:t xml:space="preserve">Artículo 4.- Son sujetos de fiscalización: </w:t>
      </w:r>
    </w:p>
    <w:p w:rsidR="008503E6" w:rsidRPr="00AA0A24" w:rsidRDefault="008503E6" w:rsidP="00E57452">
      <w:pPr>
        <w:autoSpaceDE w:val="0"/>
        <w:autoSpaceDN w:val="0"/>
        <w:adjustRightInd w:val="0"/>
        <w:ind w:left="851" w:right="902"/>
        <w:jc w:val="both"/>
        <w:rPr>
          <w:rFonts w:ascii="Palatino Linotype" w:hAnsi="Palatino Linotype" w:cs="Arial"/>
          <w:b/>
          <w:i/>
          <w:sz w:val="22"/>
        </w:rPr>
      </w:pPr>
      <w:r w:rsidRPr="00AA0A24">
        <w:rPr>
          <w:rFonts w:ascii="Palatino Linotype" w:hAnsi="Palatino Linotype" w:cs="Arial"/>
          <w:b/>
          <w:i/>
          <w:sz w:val="22"/>
        </w:rPr>
        <w:t>II. Los municipios del Estado de México;</w:t>
      </w:r>
    </w:p>
    <w:p w:rsidR="008503E6" w:rsidRPr="00AA0A24" w:rsidRDefault="008503E6" w:rsidP="00E57452">
      <w:pPr>
        <w:autoSpaceDE w:val="0"/>
        <w:autoSpaceDN w:val="0"/>
        <w:adjustRightInd w:val="0"/>
        <w:ind w:left="851" w:right="902"/>
        <w:jc w:val="both"/>
        <w:rPr>
          <w:rFonts w:ascii="Palatino Linotype" w:hAnsi="Palatino Linotype" w:cs="Arial"/>
          <w:i/>
          <w:sz w:val="22"/>
        </w:rPr>
      </w:pPr>
      <w:r w:rsidRPr="00AA0A24">
        <w:rPr>
          <w:rFonts w:ascii="Palatino Linotype" w:hAnsi="Palatino Linotype" w:cs="Arial"/>
          <w:b/>
          <w:i/>
          <w:sz w:val="22"/>
        </w:rPr>
        <w:t>Artículo 32.-</w:t>
      </w:r>
      <w:r w:rsidRPr="00AA0A24">
        <w:rPr>
          <w:rFonts w:ascii="Palatino Linotype" w:hAnsi="Palatino Linotype" w:cs="Arial"/>
          <w:i/>
          <w:sz w:val="22"/>
        </w:rPr>
        <w:t xml:space="preserve"> El Gobernador del Estado, por conducto del titular de la dependencia competente, presentará a la Legislatura la cuenta pública del Gobierno del Estado del ejercicio fiscal inmediato anterior, a más tardar el quince de mayo de cada año. </w:t>
      </w:r>
    </w:p>
    <w:p w:rsidR="008503E6" w:rsidRPr="00AA0A24" w:rsidRDefault="008503E6" w:rsidP="00E57452">
      <w:pPr>
        <w:autoSpaceDE w:val="0"/>
        <w:autoSpaceDN w:val="0"/>
        <w:adjustRightInd w:val="0"/>
        <w:ind w:left="851" w:right="902"/>
        <w:jc w:val="both"/>
        <w:rPr>
          <w:rFonts w:ascii="Palatino Linotype" w:hAnsi="Palatino Linotype" w:cs="Arial"/>
          <w:b/>
          <w:i/>
          <w:sz w:val="22"/>
        </w:rPr>
      </w:pPr>
      <w:r w:rsidRPr="00AA0A24">
        <w:rPr>
          <w:rFonts w:ascii="Palatino Linotype" w:hAnsi="Palatino Linotype" w:cs="Arial"/>
          <w:b/>
          <w:i/>
          <w:sz w:val="22"/>
        </w:rPr>
        <w:t>Los Presidentes Municipales presentarán a la Legislatura las cuentas públicas anuales de sus respectivos municipios, del ejercicio fiscal inmediato anterior, dentro de los quince primeros días del mes de marzo de cada año; asimismo, los informes mensuales los deberán presentar dentro de los veinte días posteriores al término del mes correspondiente.</w:t>
      </w:r>
    </w:p>
    <w:p w:rsidR="008503E6" w:rsidRPr="00AA0A24" w:rsidRDefault="008503E6" w:rsidP="00E57452">
      <w:pPr>
        <w:autoSpaceDE w:val="0"/>
        <w:autoSpaceDN w:val="0"/>
        <w:adjustRightInd w:val="0"/>
        <w:ind w:left="851" w:right="902"/>
        <w:jc w:val="both"/>
        <w:rPr>
          <w:rFonts w:ascii="Palatino Linotype" w:hAnsi="Palatino Linotype" w:cs="Arial"/>
          <w:b/>
          <w:i/>
          <w:sz w:val="22"/>
        </w:rPr>
      </w:pPr>
      <w:r w:rsidRPr="00AA0A24">
        <w:rPr>
          <w:rFonts w:ascii="Palatino Linotype" w:hAnsi="Palatino Linotype" w:cs="Arial"/>
          <w:b/>
          <w:i/>
          <w:sz w:val="22"/>
        </w:rPr>
        <w:t>Artículo 48.-</w:t>
      </w:r>
      <w:r w:rsidRPr="00AA0A24">
        <w:rPr>
          <w:rFonts w:ascii="Palatino Linotype" w:hAnsi="Palatino Linotype" w:cs="Arial"/>
          <w:i/>
          <w:sz w:val="22"/>
        </w:rPr>
        <w:t xml:space="preserve"> La cuenta pública de los municipios, deberá firmarse por el Presidente Municipal, él o los Síndicos según corresponda; el Tesorero y el Secretario del Ayuntamiento. </w:t>
      </w:r>
      <w:r w:rsidRPr="00AA0A24">
        <w:rPr>
          <w:rFonts w:ascii="Palatino Linotype" w:hAnsi="Palatino Linotype" w:cs="Arial"/>
          <w:b/>
          <w:i/>
          <w:sz w:val="22"/>
        </w:rPr>
        <w:t>Los informes mensuales deberán firmarse por el Presidente Municipal, el Tesorero y el Secretario del Ayuntamiento.</w:t>
      </w:r>
    </w:p>
    <w:p w:rsidR="008503E6" w:rsidRPr="00AA0A24" w:rsidRDefault="008503E6" w:rsidP="00E57452">
      <w:pPr>
        <w:autoSpaceDE w:val="0"/>
        <w:autoSpaceDN w:val="0"/>
        <w:adjustRightInd w:val="0"/>
        <w:ind w:left="851" w:right="902"/>
        <w:jc w:val="both"/>
        <w:rPr>
          <w:rFonts w:ascii="Palatino Linotype" w:hAnsi="Palatino Linotype" w:cs="Arial"/>
          <w:i/>
          <w:sz w:val="22"/>
        </w:rPr>
      </w:pPr>
      <w:r w:rsidRPr="00AA0A24">
        <w:rPr>
          <w:rFonts w:ascii="Palatino Linotype" w:hAnsi="Palatino Linotype" w:cs="Arial"/>
          <w:b/>
          <w:i/>
          <w:sz w:val="22"/>
        </w:rPr>
        <w:t>Artículo 49.- Los informes mensuales o la cuenta pública municipal, según corresponda, así como la documentación comprobatoria y justificativa que los ampare, quedarán a disposición de los sujetos obligados a firmarlos</w:t>
      </w:r>
      <w:r w:rsidRPr="00AA0A24">
        <w:rPr>
          <w:rFonts w:ascii="Palatino Linotype" w:hAnsi="Palatino Linotype" w:cs="Arial"/>
          <w:i/>
          <w:sz w:val="22"/>
        </w:rPr>
        <w:t>, para que puedan revisarlos y en su caso, anotar sus observaciones; así mismo, y en relación a los informes mensuales que no firman él o los Síndicos del Ayuntamiento, también recibirán dicha documentación.”</w:t>
      </w:r>
    </w:p>
    <w:p w:rsidR="008503E6" w:rsidRPr="00AA0A24" w:rsidRDefault="008503E6" w:rsidP="00E57452">
      <w:pPr>
        <w:autoSpaceDE w:val="0"/>
        <w:autoSpaceDN w:val="0"/>
        <w:adjustRightInd w:val="0"/>
        <w:ind w:left="851" w:right="902"/>
        <w:jc w:val="both"/>
        <w:rPr>
          <w:rFonts w:ascii="Palatino Linotype" w:hAnsi="Palatino Linotype" w:cs="Arial"/>
          <w:i/>
          <w:sz w:val="22"/>
        </w:rPr>
      </w:pPr>
      <w:r w:rsidRPr="00AA0A24">
        <w:rPr>
          <w:rFonts w:ascii="Palatino Linotype" w:hAnsi="Palatino Linotype" w:cs="Arial"/>
          <w:i/>
          <w:sz w:val="22"/>
        </w:rPr>
        <w:t>(Énfasis añadido)</w:t>
      </w:r>
    </w:p>
    <w:p w:rsidR="008503E6" w:rsidRPr="00AA0A24" w:rsidRDefault="008503E6" w:rsidP="008503E6">
      <w:pPr>
        <w:autoSpaceDE w:val="0"/>
        <w:autoSpaceDN w:val="0"/>
        <w:adjustRightInd w:val="0"/>
        <w:spacing w:before="240" w:after="240" w:line="360" w:lineRule="auto"/>
        <w:jc w:val="both"/>
        <w:rPr>
          <w:rFonts w:ascii="Palatino Linotype" w:hAnsi="Palatino Linotype" w:cs="Arial"/>
        </w:rPr>
      </w:pPr>
      <w:r w:rsidRPr="00AA0A24">
        <w:rPr>
          <w:rFonts w:ascii="Palatino Linotype" w:hAnsi="Palatino Linotype" w:cs="Arial"/>
        </w:rPr>
        <w:t xml:space="preserve">Por lo tanto, y en concordancia con lo señalado en el precepto normativo citado, los Lineamientos para la Integración del Informe Mensual 2019, señalan que la información remitida por los municipios al Órgano Superior de Fiscalización del Estado de México (OSFEM), relativa al Disco 5, las pólizas de egresos con su respectivo soporte documental, documento que de forma enunciativa más no limitativa, podría colmar la solicitud de acceso a la información pública presentada por </w:t>
      </w:r>
      <w:r w:rsidRPr="00AA0A24">
        <w:rPr>
          <w:rFonts w:ascii="Palatino Linotype" w:hAnsi="Palatino Linotype" w:cs="Arial"/>
          <w:b/>
        </w:rPr>
        <w:t>LA RECURRENTE</w:t>
      </w:r>
      <w:r w:rsidRPr="00AA0A24">
        <w:rPr>
          <w:rFonts w:ascii="Palatino Linotype" w:hAnsi="Palatino Linotype" w:cs="Arial"/>
        </w:rPr>
        <w:t>; toda vez que de dicho formato podría obtenerse el gasto realizado por la toma de protesta del a administración 2019-2021.</w:t>
      </w:r>
    </w:p>
    <w:p w:rsidR="008503E6" w:rsidRPr="00AA0A24" w:rsidRDefault="008503E6" w:rsidP="008503E6">
      <w:pPr>
        <w:autoSpaceDE w:val="0"/>
        <w:autoSpaceDN w:val="0"/>
        <w:adjustRightInd w:val="0"/>
        <w:spacing w:before="240" w:after="240" w:line="360" w:lineRule="auto"/>
        <w:jc w:val="both"/>
        <w:rPr>
          <w:rFonts w:ascii="Palatino Linotype" w:hAnsi="Palatino Linotype" w:cs="Arial"/>
        </w:rPr>
      </w:pPr>
      <w:r w:rsidRPr="00AA0A24">
        <w:rPr>
          <w:rFonts w:ascii="Palatino Linotype" w:hAnsi="Palatino Linotype" w:cs="Arial"/>
        </w:rPr>
        <w:t xml:space="preserve">A fin de robustecer lo anterior, el Manual Único de Contabilidad Gubernamental para las Dependencias y Entidades Públicas del Gobierno y Municipios del Estado de México, en su apartado de </w:t>
      </w:r>
      <w:r w:rsidRPr="00AA0A24">
        <w:rPr>
          <w:rFonts w:ascii="Palatino Linotype" w:hAnsi="Palatino Linotype" w:cs="Arial"/>
          <w:b/>
          <w:i/>
        </w:rPr>
        <w:t>Clasificador por Objeto de Gasto</w:t>
      </w:r>
      <w:r w:rsidRPr="00AA0A24">
        <w:rPr>
          <w:rFonts w:ascii="Palatino Linotype" w:hAnsi="Palatino Linotype" w:cs="Arial"/>
        </w:rPr>
        <w:t xml:space="preserve">, a través de la partida 3800 </w:t>
      </w:r>
      <w:r w:rsidRPr="00AA0A24">
        <w:rPr>
          <w:rFonts w:ascii="Palatino Linotype" w:hAnsi="Palatino Linotype" w:cs="Arial"/>
        </w:rPr>
        <w:lastRenderedPageBreak/>
        <w:t>SERVICIOS OFICIALES se registran las asignaciones destinadas a cubrir los servicios relacionados con la celebración de actos y ceremonias oficiales realizadas por los entes públicos; así como, los gastos de representación y los necesarios para las oficinas establecidas en el exterior.</w:t>
      </w:r>
    </w:p>
    <w:p w:rsidR="008503E6" w:rsidRPr="00AA0A24" w:rsidRDefault="008503E6" w:rsidP="008503E6">
      <w:pPr>
        <w:autoSpaceDE w:val="0"/>
        <w:autoSpaceDN w:val="0"/>
        <w:adjustRightInd w:val="0"/>
        <w:spacing w:before="240" w:after="240" w:line="360" w:lineRule="auto"/>
        <w:jc w:val="both"/>
        <w:rPr>
          <w:rFonts w:ascii="Palatino Linotype" w:hAnsi="Palatino Linotype" w:cs="Arial"/>
        </w:rPr>
      </w:pPr>
      <w:r w:rsidRPr="00AA0A24">
        <w:rPr>
          <w:rFonts w:ascii="Palatino Linotype" w:hAnsi="Palatino Linotype" w:cs="Arial"/>
        </w:rPr>
        <w:t xml:space="preserve">Situación que permite determinar que los documentos que respalden los gastos efectuados de todos y cada uno de los eventos sociales, políticos y oficiales pueden obrar en los archivos del </w:t>
      </w:r>
      <w:r w:rsidRPr="00AA0A24">
        <w:rPr>
          <w:rFonts w:ascii="Palatino Linotype" w:hAnsi="Palatino Linotype" w:cs="Arial"/>
          <w:b/>
        </w:rPr>
        <w:t>SUJETO OBLIGADO</w:t>
      </w:r>
      <w:r w:rsidRPr="00AA0A24">
        <w:rPr>
          <w:rFonts w:ascii="Palatino Linotype" w:hAnsi="Palatino Linotype" w:cs="Arial"/>
        </w:rPr>
        <w:t xml:space="preserve">; por tanto, será </w:t>
      </w:r>
      <w:r w:rsidRPr="00AA0A24">
        <w:rPr>
          <w:rFonts w:ascii="Palatino Linotype" w:hAnsi="Palatino Linotype"/>
        </w:rPr>
        <w:t xml:space="preserve">dable ordenar la entrega del documento donde consten los gastos efectuados por </w:t>
      </w:r>
      <w:r w:rsidR="00172E43" w:rsidRPr="00AA0A24">
        <w:rPr>
          <w:rFonts w:ascii="Palatino Linotype" w:hAnsi="Palatino Linotype"/>
        </w:rPr>
        <w:t xml:space="preserve">concepto de la toma de protesta de la administración 2019-2021 del Ayuntamiento de Valle de Chalco Solidaridad, </w:t>
      </w:r>
      <w:r w:rsidRPr="00AA0A24">
        <w:rPr>
          <w:rFonts w:ascii="Palatino Linotype" w:hAnsi="Palatino Linotype"/>
        </w:rPr>
        <w:t xml:space="preserve">pudiendo ser de manera enunciativa más no limitativa, las pólizas de egresos con su soporte documental, lo que conlleva a determinar que le reviste el carácter de información pública y forma parte de las Obligaciones de Transparencia Comunes, conforme a lo dispuesto en los artículos </w:t>
      </w:r>
      <w:r w:rsidRPr="00AA0A24">
        <w:rPr>
          <w:rFonts w:ascii="Palatino Linotype" w:hAnsi="Palatino Linotype" w:cs="Arial"/>
          <w:lang w:eastAsia="es-MX"/>
        </w:rPr>
        <w:t xml:space="preserve">3, fracción XI, </w:t>
      </w:r>
      <w:r w:rsidRPr="00AA0A24">
        <w:rPr>
          <w:rFonts w:ascii="Palatino Linotype" w:hAnsi="Palatino Linotype" w:cs="Arial"/>
        </w:rPr>
        <w:t xml:space="preserve">4, 12, 24 último párrafo, y 92, fracción IX, </w:t>
      </w:r>
      <w:r w:rsidRPr="00AA0A24">
        <w:rPr>
          <w:rFonts w:ascii="Palatino Linotype" w:hAnsi="Palatino Linotype" w:cs="Arial"/>
          <w:bCs/>
          <w:lang w:eastAsia="es-MX"/>
        </w:rPr>
        <w:t xml:space="preserve">de la Ley de Transparencia y Acceso a la Información Pública del Estado de México y Municipios, por lo que </w:t>
      </w:r>
      <w:r w:rsidRPr="00AA0A24">
        <w:rPr>
          <w:rFonts w:ascii="Palatino Linotype" w:hAnsi="Palatino Linotype" w:cs="Arial"/>
        </w:rPr>
        <w:t>éste se encuentra en posibilidades de entregar la documentación</w:t>
      </w:r>
      <w:r w:rsidR="00172E43" w:rsidRPr="00AA0A24">
        <w:rPr>
          <w:rFonts w:ascii="Palatino Linotype" w:hAnsi="Palatino Linotype" w:cs="Arial"/>
        </w:rPr>
        <w:t xml:space="preserve"> soporte a los gastos referidos, en versión pública de ser procedente.</w:t>
      </w:r>
    </w:p>
    <w:p w:rsidR="00FC7727" w:rsidRPr="00AA0A24" w:rsidRDefault="00FC7727" w:rsidP="00FC7727">
      <w:pPr>
        <w:spacing w:before="100" w:beforeAutospacing="1" w:after="100" w:afterAutospacing="1" w:line="360" w:lineRule="auto"/>
        <w:jc w:val="both"/>
        <w:rPr>
          <w:rFonts w:ascii="Palatino Linotype" w:hAnsi="Palatino Linotype" w:cs="Arial"/>
          <w:bCs/>
          <w:color w:val="000000"/>
        </w:rPr>
      </w:pPr>
      <w:r w:rsidRPr="00AA0A24">
        <w:rPr>
          <w:rFonts w:ascii="Palatino Linotype" w:hAnsi="Palatino Linotype" w:cs="Arial"/>
        </w:rPr>
        <w:t xml:space="preserve">Así, para el caso de que la información que se está ordenando entregar contenga datos personales susceptibles de ser testados, y proceda su entrega con base en los razonamientos ya expuestos deberá ser entregada en </w:t>
      </w:r>
      <w:r w:rsidRPr="00AA0A24">
        <w:rPr>
          <w:rFonts w:ascii="Palatino Linotype" w:hAnsi="Palatino Linotype" w:cs="Arial"/>
          <w:b/>
        </w:rPr>
        <w:t>versión pública</w:t>
      </w:r>
      <w:r w:rsidRPr="00AA0A24">
        <w:rPr>
          <w:rFonts w:ascii="Palatino Linotype" w:hAnsi="Palatino Linotype" w:cs="Arial"/>
        </w:rPr>
        <w:t xml:space="preserve">, </w:t>
      </w:r>
      <w:r w:rsidRPr="00AA0A24">
        <w:rPr>
          <w:rFonts w:ascii="Palatino Linotype" w:eastAsia="Arial Unicode MS" w:hAnsi="Palatino Linotype" w:cs="Arial"/>
        </w:rPr>
        <w:t>esto es, omitirá, eliminará o suprimirá la información personal de cada servidor público, como Registro Federal de Contribuyentes, CURP, clave del Instituto de Seguridad Social del Estado de México y Municipios, o cualquier otro dato que ponga en riesgo la vida, seguridad, salud de dicha persona</w:t>
      </w:r>
      <w:r w:rsidRPr="00AA0A24">
        <w:rPr>
          <w:rFonts w:ascii="Palatino Linotype" w:hAnsi="Palatino Linotype" w:cs="Arial"/>
          <w:bCs/>
          <w:color w:val="000000"/>
        </w:rPr>
        <w:t>, atento a lo siguiente:</w:t>
      </w:r>
    </w:p>
    <w:p w:rsidR="00FC7727" w:rsidRPr="00AA0A24" w:rsidRDefault="00FC7727" w:rsidP="00FC7727">
      <w:pPr>
        <w:spacing w:before="100" w:beforeAutospacing="1" w:after="100" w:afterAutospacing="1" w:line="360" w:lineRule="auto"/>
        <w:jc w:val="both"/>
        <w:rPr>
          <w:rFonts w:ascii="Palatino Linotype" w:hAnsi="Palatino Linotype" w:cs="Arial"/>
          <w:bCs/>
          <w:color w:val="000000"/>
        </w:rPr>
      </w:pPr>
      <w:r w:rsidRPr="00AA0A24">
        <w:rPr>
          <w:rFonts w:ascii="Palatino Linotype" w:hAnsi="Palatino Linotype" w:cs="Arial"/>
          <w:bCs/>
          <w:color w:val="000000"/>
        </w:rPr>
        <w:lastRenderedPageBreak/>
        <w:t>El derecho de acceso a la información pública tiene como limitante el respeto a la intimidad y a la vida privada de las personas, es por ello que los datos personales que obren en poder de los Sujetos Obligados serán protegidos y únicamente se darán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FC7727" w:rsidRPr="00AA0A24" w:rsidRDefault="00FC7727" w:rsidP="00FC7727">
      <w:pPr>
        <w:spacing w:before="100" w:beforeAutospacing="1" w:after="100" w:afterAutospacing="1" w:line="360" w:lineRule="auto"/>
        <w:jc w:val="both"/>
        <w:rPr>
          <w:rFonts w:ascii="Palatino Linotype" w:hAnsi="Palatino Linotype" w:cs="Arial"/>
          <w:bCs/>
          <w:color w:val="000000"/>
        </w:rPr>
      </w:pPr>
      <w:r w:rsidRPr="00AA0A24">
        <w:rPr>
          <w:rFonts w:ascii="Palatino Linotype" w:hAnsi="Palatino Linotype" w:cs="Arial"/>
          <w:bCs/>
          <w:color w:val="000000"/>
        </w:rPr>
        <w:t>A este respecto, los artículos 3, fracciones IX, XX, XXI y XLV; 51 y 52 de la Ley de Transparencia y Acceso a la Información Pública del Estado de México y Municipios establecen:</w:t>
      </w:r>
    </w:p>
    <w:p w:rsidR="00FC7727" w:rsidRPr="00AA0A24" w:rsidRDefault="00FC7727" w:rsidP="00FC7727">
      <w:pPr>
        <w:ind w:left="851" w:right="992"/>
        <w:jc w:val="both"/>
        <w:rPr>
          <w:rFonts w:ascii="Palatino Linotype" w:hAnsi="Palatino Linotype"/>
          <w:i/>
          <w:sz w:val="22"/>
          <w:szCs w:val="22"/>
        </w:rPr>
      </w:pPr>
      <w:r w:rsidRPr="00AA0A24">
        <w:rPr>
          <w:rFonts w:ascii="Palatino Linotype" w:hAnsi="Palatino Linotype" w:cs="Arial"/>
          <w:b/>
          <w:bCs/>
          <w:i/>
          <w:sz w:val="22"/>
          <w:szCs w:val="22"/>
        </w:rPr>
        <w:t xml:space="preserve">“Artículo 3. </w:t>
      </w:r>
      <w:r w:rsidRPr="00AA0A24">
        <w:rPr>
          <w:rFonts w:ascii="Palatino Linotype" w:hAnsi="Palatino Linotype"/>
          <w:i/>
          <w:sz w:val="22"/>
          <w:szCs w:val="22"/>
        </w:rPr>
        <w:t xml:space="preserve">Para los efectos de la presente Ley se entenderá por: </w:t>
      </w:r>
    </w:p>
    <w:p w:rsidR="00FC7727" w:rsidRPr="00AA0A24" w:rsidRDefault="00FC7727" w:rsidP="00FC7727">
      <w:pPr>
        <w:ind w:left="851" w:right="992"/>
        <w:jc w:val="both"/>
        <w:rPr>
          <w:rFonts w:ascii="Palatino Linotype" w:hAnsi="Palatino Linotype" w:cs="Arial"/>
          <w:i/>
          <w:sz w:val="22"/>
          <w:szCs w:val="22"/>
        </w:rPr>
      </w:pPr>
      <w:r w:rsidRPr="00AA0A24">
        <w:rPr>
          <w:rFonts w:ascii="Palatino Linotype" w:hAnsi="Palatino Linotype" w:cs="Arial"/>
          <w:b/>
          <w:i/>
          <w:sz w:val="22"/>
          <w:szCs w:val="22"/>
        </w:rPr>
        <w:t>IX.</w:t>
      </w:r>
      <w:r w:rsidRPr="00AA0A24">
        <w:rPr>
          <w:rFonts w:ascii="Palatino Linotype" w:hAnsi="Palatino Linotype" w:cs="Arial"/>
          <w:i/>
          <w:sz w:val="22"/>
          <w:szCs w:val="22"/>
        </w:rPr>
        <w:t xml:space="preserve"> </w:t>
      </w:r>
      <w:r w:rsidRPr="00AA0A24">
        <w:rPr>
          <w:rFonts w:ascii="Palatino Linotype" w:hAnsi="Palatino Linotype" w:cs="Arial"/>
          <w:b/>
          <w:i/>
          <w:sz w:val="22"/>
          <w:szCs w:val="22"/>
        </w:rPr>
        <w:t xml:space="preserve">Datos personales: </w:t>
      </w:r>
      <w:r w:rsidRPr="00AA0A24">
        <w:rPr>
          <w:rFonts w:ascii="Palatino Linotype" w:hAnsi="Palatino Linotype" w:cs="Arial"/>
          <w:i/>
          <w:sz w:val="22"/>
          <w:szCs w:val="22"/>
        </w:rPr>
        <w:t xml:space="preserve">La información concerniente a una persona, identificada o identificable según lo dispuesto por la Ley de Protección de Datos Personales en Posesión de Sujetos Obligados del Estado de México y Municipios; </w:t>
      </w:r>
    </w:p>
    <w:p w:rsidR="00FC7727" w:rsidRPr="00AA0A24" w:rsidRDefault="00FC7727" w:rsidP="00FC7727">
      <w:pPr>
        <w:ind w:left="851" w:right="992"/>
        <w:jc w:val="both"/>
        <w:rPr>
          <w:rFonts w:ascii="Palatino Linotype" w:hAnsi="Palatino Linotype" w:cs="Arial"/>
          <w:i/>
          <w:sz w:val="22"/>
          <w:szCs w:val="22"/>
        </w:rPr>
      </w:pPr>
      <w:r w:rsidRPr="00AA0A24">
        <w:rPr>
          <w:rFonts w:ascii="Palatino Linotype" w:hAnsi="Palatino Linotype" w:cs="Arial"/>
          <w:b/>
          <w:i/>
          <w:sz w:val="22"/>
          <w:szCs w:val="22"/>
        </w:rPr>
        <w:t>XX.</w:t>
      </w:r>
      <w:r w:rsidRPr="00AA0A24">
        <w:rPr>
          <w:rFonts w:ascii="Palatino Linotype" w:hAnsi="Palatino Linotype" w:cs="Arial"/>
          <w:i/>
          <w:sz w:val="22"/>
          <w:szCs w:val="22"/>
        </w:rPr>
        <w:t xml:space="preserve"> </w:t>
      </w:r>
      <w:r w:rsidRPr="00AA0A24">
        <w:rPr>
          <w:rFonts w:ascii="Palatino Linotype" w:hAnsi="Palatino Linotype" w:cs="Arial"/>
          <w:b/>
          <w:i/>
          <w:sz w:val="22"/>
          <w:szCs w:val="22"/>
        </w:rPr>
        <w:t>Información clasificada:</w:t>
      </w:r>
      <w:r w:rsidRPr="00AA0A24">
        <w:rPr>
          <w:rFonts w:ascii="Palatino Linotype" w:hAnsi="Palatino Linotype" w:cs="Arial"/>
          <w:i/>
          <w:sz w:val="22"/>
          <w:szCs w:val="22"/>
        </w:rPr>
        <w:t xml:space="preserve"> Aquella considerada por la presente Ley como reservada o confidencial; </w:t>
      </w:r>
    </w:p>
    <w:p w:rsidR="00FC7727" w:rsidRPr="00AA0A24" w:rsidRDefault="00FC7727" w:rsidP="00FC7727">
      <w:pPr>
        <w:ind w:left="851" w:right="992"/>
        <w:jc w:val="both"/>
        <w:rPr>
          <w:rFonts w:ascii="Palatino Linotype" w:hAnsi="Palatino Linotype" w:cs="Arial"/>
          <w:i/>
          <w:sz w:val="22"/>
          <w:szCs w:val="22"/>
        </w:rPr>
      </w:pPr>
      <w:r w:rsidRPr="00AA0A24">
        <w:rPr>
          <w:rFonts w:ascii="Palatino Linotype" w:hAnsi="Palatino Linotype" w:cs="Arial"/>
          <w:b/>
          <w:i/>
          <w:sz w:val="22"/>
          <w:szCs w:val="22"/>
        </w:rPr>
        <w:t>XXI.</w:t>
      </w:r>
      <w:r w:rsidRPr="00AA0A24">
        <w:rPr>
          <w:rFonts w:ascii="Palatino Linotype" w:hAnsi="Palatino Linotype" w:cs="Arial"/>
          <w:i/>
          <w:sz w:val="22"/>
          <w:szCs w:val="22"/>
        </w:rPr>
        <w:t xml:space="preserve"> </w:t>
      </w:r>
      <w:r w:rsidRPr="00AA0A24">
        <w:rPr>
          <w:rFonts w:ascii="Palatino Linotype" w:hAnsi="Palatino Linotype" w:cs="Arial"/>
          <w:b/>
          <w:i/>
          <w:sz w:val="22"/>
          <w:szCs w:val="22"/>
        </w:rPr>
        <w:t>Información confidencial</w:t>
      </w:r>
      <w:r w:rsidRPr="00AA0A24">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FC7727" w:rsidRPr="00AA0A24" w:rsidRDefault="00FC7727" w:rsidP="00FC7727">
      <w:pPr>
        <w:ind w:left="851" w:right="992"/>
        <w:jc w:val="both"/>
        <w:rPr>
          <w:rFonts w:ascii="Palatino Linotype" w:hAnsi="Palatino Linotype" w:cs="Arial"/>
          <w:i/>
          <w:sz w:val="22"/>
          <w:szCs w:val="22"/>
        </w:rPr>
      </w:pPr>
      <w:r w:rsidRPr="00AA0A24">
        <w:rPr>
          <w:rFonts w:ascii="Palatino Linotype" w:hAnsi="Palatino Linotype" w:cs="Arial"/>
          <w:b/>
          <w:i/>
          <w:sz w:val="22"/>
          <w:szCs w:val="22"/>
        </w:rPr>
        <w:t>XLV. Versión pública:</w:t>
      </w:r>
      <w:r w:rsidRPr="00AA0A24">
        <w:rPr>
          <w:rFonts w:ascii="Palatino Linotype" w:hAnsi="Palatino Linotype" w:cs="Arial"/>
          <w:i/>
          <w:sz w:val="22"/>
          <w:szCs w:val="22"/>
        </w:rPr>
        <w:t xml:space="preserve"> Documento en el que se elimine, suprime o borra la información clasificada como reservada o confidencial para permitir su acceso. </w:t>
      </w:r>
    </w:p>
    <w:p w:rsidR="00FC7727" w:rsidRPr="00AA0A24" w:rsidRDefault="00FC7727" w:rsidP="00FC7727">
      <w:pPr>
        <w:ind w:left="851" w:right="992"/>
        <w:jc w:val="both"/>
        <w:rPr>
          <w:rFonts w:ascii="Palatino Linotype" w:hAnsi="Palatino Linotype" w:cs="Arial"/>
          <w:i/>
          <w:sz w:val="22"/>
          <w:szCs w:val="22"/>
        </w:rPr>
      </w:pPr>
      <w:r w:rsidRPr="00AA0A24">
        <w:rPr>
          <w:rFonts w:ascii="Palatino Linotype" w:hAnsi="Palatino Linotype" w:cs="Arial"/>
          <w:b/>
          <w:i/>
          <w:sz w:val="22"/>
          <w:szCs w:val="22"/>
        </w:rPr>
        <w:t>Artículo 51.</w:t>
      </w:r>
      <w:r w:rsidRPr="00AA0A24">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AA0A24">
        <w:rPr>
          <w:rFonts w:ascii="Palatino Linotype" w:hAnsi="Palatino Linotype" w:cs="Arial"/>
          <w:b/>
          <w:i/>
          <w:sz w:val="22"/>
          <w:szCs w:val="22"/>
        </w:rPr>
        <w:t xml:space="preserve">y tendrá la responsabilidad de verificar en cada caso que la misma no sea confidencial o reservada. </w:t>
      </w:r>
      <w:r w:rsidRPr="00AA0A24">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FC7727" w:rsidRPr="00AA0A24" w:rsidRDefault="00FC7727" w:rsidP="00FC7727">
      <w:pPr>
        <w:ind w:left="851" w:right="992"/>
        <w:jc w:val="both"/>
        <w:rPr>
          <w:rFonts w:ascii="Palatino Linotype" w:hAnsi="Palatino Linotype" w:cs="Arial"/>
          <w:i/>
          <w:sz w:val="22"/>
          <w:szCs w:val="22"/>
        </w:rPr>
      </w:pPr>
      <w:r w:rsidRPr="00AA0A24">
        <w:rPr>
          <w:rFonts w:ascii="Palatino Linotype" w:hAnsi="Palatino Linotype" w:cs="Arial"/>
          <w:b/>
          <w:i/>
          <w:sz w:val="22"/>
          <w:szCs w:val="22"/>
        </w:rPr>
        <w:lastRenderedPageBreak/>
        <w:t>Artículo 52.</w:t>
      </w:r>
      <w:r w:rsidRPr="00AA0A24">
        <w:rPr>
          <w:rFonts w:ascii="Palatino Linotype" w:hAnsi="Palatino Linotype" w:cs="Arial"/>
          <w:i/>
          <w:sz w:val="22"/>
          <w:szCs w:val="22"/>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AA0A24">
        <w:rPr>
          <w:rFonts w:ascii="Palatino Linotype" w:hAnsi="Palatino Linotype" w:cs="Arial"/>
          <w:bCs/>
          <w:i/>
          <w:sz w:val="22"/>
          <w:szCs w:val="22"/>
        </w:rPr>
        <w:t>”</w:t>
      </w:r>
    </w:p>
    <w:p w:rsidR="00FC7727" w:rsidRPr="00AA0A24" w:rsidRDefault="00FC7727" w:rsidP="00FC7727">
      <w:pPr>
        <w:ind w:left="143" w:right="992" w:firstLine="708"/>
        <w:jc w:val="both"/>
        <w:rPr>
          <w:rFonts w:ascii="Palatino Linotype" w:hAnsi="Palatino Linotype" w:cs="Arial"/>
          <w:sz w:val="22"/>
          <w:szCs w:val="22"/>
        </w:rPr>
      </w:pPr>
      <w:r w:rsidRPr="00AA0A24">
        <w:rPr>
          <w:rFonts w:ascii="Palatino Linotype" w:hAnsi="Palatino Linotype" w:cs="Arial"/>
          <w:sz w:val="22"/>
          <w:szCs w:val="22"/>
        </w:rPr>
        <w:t>(Énfasis añadido)</w:t>
      </w:r>
    </w:p>
    <w:p w:rsidR="00FC7727" w:rsidRPr="00AA0A24" w:rsidRDefault="00FC7727" w:rsidP="00FC7727">
      <w:pPr>
        <w:spacing w:before="100" w:beforeAutospacing="1" w:after="100" w:afterAutospacing="1" w:line="360" w:lineRule="auto"/>
        <w:jc w:val="both"/>
        <w:rPr>
          <w:rFonts w:ascii="Palatino Linotype" w:hAnsi="Palatino Linotype" w:cs="Arial"/>
          <w:bCs/>
          <w:color w:val="000000"/>
        </w:rPr>
      </w:pPr>
      <w:r w:rsidRPr="00AA0A24">
        <w:rPr>
          <w:rFonts w:ascii="Palatino Linotype" w:hAnsi="Palatino Linotype" w:cs="Arial"/>
          <w:bCs/>
          <w:color w:val="000000"/>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14 con relación al 38 de la Ley de Protección de Datos Personales en Posesión de Sujetos Obligados del Estado de México y Municipios, los cuales se transcriben para mayor referencia: </w:t>
      </w:r>
    </w:p>
    <w:p w:rsidR="00FC7727" w:rsidRPr="00AA0A24" w:rsidRDefault="00FC7727" w:rsidP="00FC7727">
      <w:pPr>
        <w:ind w:left="851" w:right="851"/>
        <w:jc w:val="both"/>
        <w:rPr>
          <w:rFonts w:ascii="Palatino Linotype" w:eastAsia="Arial Unicode MS" w:hAnsi="Palatino Linotype" w:cs="Arial"/>
          <w:i/>
          <w:sz w:val="22"/>
          <w:szCs w:val="22"/>
        </w:rPr>
      </w:pPr>
      <w:r w:rsidRPr="00AA0A24">
        <w:rPr>
          <w:rFonts w:ascii="Palatino Linotype" w:eastAsia="Arial Unicode MS" w:hAnsi="Palatino Linotype" w:cs="Arial"/>
          <w:b/>
          <w:i/>
          <w:sz w:val="22"/>
          <w:szCs w:val="22"/>
        </w:rPr>
        <w:t>“Artículo 14.</w:t>
      </w:r>
      <w:r w:rsidRPr="00AA0A24">
        <w:rPr>
          <w:rFonts w:ascii="Palatino Linotype" w:eastAsia="Arial Unicode MS" w:hAnsi="Palatino Linotype" w:cs="Arial"/>
          <w:i/>
          <w:sz w:val="22"/>
          <w:szCs w:val="22"/>
        </w:rPr>
        <w:t xml:space="preserve"> Todo </w:t>
      </w:r>
      <w:r w:rsidRPr="00AA0A24">
        <w:rPr>
          <w:rFonts w:ascii="Palatino Linotype" w:hAnsi="Palatino Linotype" w:cs="Arial"/>
          <w:bCs/>
          <w:i/>
          <w:sz w:val="22"/>
          <w:szCs w:val="22"/>
        </w:rPr>
        <w:t>tratamiento</w:t>
      </w:r>
      <w:r w:rsidRPr="00AA0A24">
        <w:rPr>
          <w:rFonts w:ascii="Palatino Linotype" w:eastAsia="Arial Unicode MS" w:hAnsi="Palatino Linotype" w:cs="Arial"/>
          <w:i/>
          <w:sz w:val="22"/>
          <w:szCs w:val="22"/>
        </w:rPr>
        <w:t xml:space="preserve"> de </w:t>
      </w:r>
      <w:r w:rsidRPr="00AA0A24">
        <w:rPr>
          <w:rFonts w:ascii="Palatino Linotype" w:hAnsi="Palatino Linotype" w:cs="Arial"/>
          <w:bCs/>
          <w:i/>
          <w:sz w:val="22"/>
          <w:szCs w:val="22"/>
        </w:rPr>
        <w:t>datos</w:t>
      </w:r>
      <w:r w:rsidRPr="00AA0A24">
        <w:rPr>
          <w:rFonts w:ascii="Palatino Linotype" w:eastAsia="Arial Unicode MS" w:hAnsi="Palatino Linotype" w:cs="Arial"/>
          <w:i/>
          <w:sz w:val="22"/>
          <w:szCs w:val="22"/>
        </w:rPr>
        <w:t xml:space="preserve"> personales que efectúen los sujetos obligados deberá estar justificado en la Ley.</w:t>
      </w:r>
    </w:p>
    <w:p w:rsidR="00FC7727" w:rsidRPr="00AA0A24" w:rsidRDefault="00FC7727" w:rsidP="00FC7727">
      <w:pPr>
        <w:ind w:left="851" w:right="851"/>
        <w:jc w:val="both"/>
        <w:rPr>
          <w:rFonts w:ascii="Palatino Linotype" w:eastAsia="Arial Unicode MS" w:hAnsi="Palatino Linotype" w:cs="Arial"/>
          <w:b/>
          <w:i/>
          <w:sz w:val="22"/>
          <w:szCs w:val="22"/>
        </w:rPr>
      </w:pPr>
      <w:r w:rsidRPr="00AA0A24">
        <w:rPr>
          <w:rFonts w:ascii="Palatino Linotype" w:eastAsia="Arial Unicode MS" w:hAnsi="Palatino Linotype" w:cs="Arial"/>
          <w:i/>
          <w:sz w:val="22"/>
          <w:szCs w:val="22"/>
        </w:rPr>
        <w:t xml:space="preserve">No se </w:t>
      </w:r>
      <w:r w:rsidRPr="00AA0A24">
        <w:rPr>
          <w:rFonts w:ascii="Palatino Linotype" w:hAnsi="Palatino Linotype" w:cs="Arial"/>
          <w:bCs/>
          <w:i/>
          <w:sz w:val="22"/>
          <w:szCs w:val="22"/>
        </w:rPr>
        <w:t>considerará</w:t>
      </w:r>
      <w:r w:rsidRPr="00AA0A24">
        <w:rPr>
          <w:rFonts w:ascii="Palatino Linotype" w:eastAsia="Arial Unicode MS" w:hAnsi="Palatino Linotype" w:cs="Arial"/>
          <w:i/>
          <w:sz w:val="22"/>
          <w:szCs w:val="22"/>
        </w:rPr>
        <w:t xml:space="preserve"> como una </w:t>
      </w:r>
      <w:r w:rsidRPr="00AA0A24">
        <w:rPr>
          <w:rFonts w:ascii="Palatino Linotype" w:hAnsi="Palatino Linotype" w:cs="Arial"/>
          <w:bCs/>
          <w:i/>
          <w:sz w:val="22"/>
          <w:szCs w:val="22"/>
        </w:rPr>
        <w:t>finalidad</w:t>
      </w:r>
      <w:r w:rsidRPr="00AA0A24">
        <w:rPr>
          <w:rFonts w:ascii="Palatino Linotype" w:eastAsia="Arial Unicode MS" w:hAnsi="Palatino Linotype" w:cs="Arial"/>
          <w:i/>
          <w:sz w:val="22"/>
          <w:szCs w:val="22"/>
        </w:rPr>
        <w:t xml:space="preserve"> distinta a aquélla para la que fueron obtenidos, el tratamiento de los datos con fines estadísticos o científicos.</w:t>
      </w:r>
    </w:p>
    <w:p w:rsidR="00FC7727" w:rsidRPr="00AA0A24" w:rsidRDefault="00FC7727" w:rsidP="00FC7727">
      <w:pPr>
        <w:ind w:left="851" w:right="851"/>
        <w:jc w:val="both"/>
        <w:rPr>
          <w:rFonts w:ascii="Palatino Linotype" w:eastAsia="Arial Unicode MS" w:hAnsi="Palatino Linotype" w:cs="Arial"/>
          <w:i/>
          <w:sz w:val="22"/>
          <w:szCs w:val="22"/>
        </w:rPr>
      </w:pPr>
      <w:r w:rsidRPr="00AA0A24">
        <w:rPr>
          <w:rFonts w:ascii="Palatino Linotype" w:eastAsia="Arial Unicode MS" w:hAnsi="Palatino Linotype" w:cs="Arial"/>
          <w:b/>
          <w:i/>
          <w:sz w:val="22"/>
          <w:szCs w:val="22"/>
        </w:rPr>
        <w:t xml:space="preserve">Artículo 38. </w:t>
      </w:r>
      <w:r w:rsidRPr="00AA0A24">
        <w:rPr>
          <w:rFonts w:ascii="Palatino Linotype" w:eastAsia="Arial Unicode MS" w:hAnsi="Palatino Linotype" w:cs="Arial"/>
          <w:i/>
          <w:sz w:val="22"/>
          <w:szCs w:val="22"/>
        </w:rPr>
        <w:t>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(Sic)</w:t>
      </w:r>
    </w:p>
    <w:p w:rsidR="00FC7727" w:rsidRPr="00AA0A24" w:rsidRDefault="00FC7727" w:rsidP="00FC7727">
      <w:pPr>
        <w:spacing w:before="100" w:beforeAutospacing="1" w:after="100" w:afterAutospacing="1" w:line="360" w:lineRule="auto"/>
        <w:jc w:val="both"/>
        <w:rPr>
          <w:rFonts w:ascii="Palatino Linotype" w:hAnsi="Palatino Linotype" w:cs="Arial"/>
          <w:bCs/>
          <w:color w:val="000000"/>
        </w:rPr>
      </w:pPr>
      <w:r w:rsidRPr="00AA0A24">
        <w:rPr>
          <w:rFonts w:ascii="Palatino Linotype" w:hAnsi="Palatino Linotype" w:cs="Arial"/>
          <w:bCs/>
          <w:color w:val="000000"/>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w:t>
      </w:r>
      <w:r w:rsidRPr="00AA0A24">
        <w:rPr>
          <w:rFonts w:ascii="Palatino Linotype" w:hAnsi="Palatino Linotype" w:cs="Arial"/>
          <w:bCs/>
          <w:color w:val="000000"/>
        </w:rPr>
        <w:lastRenderedPageBreak/>
        <w:t xml:space="preserve">particulares y de los servidores públicos toda vez que ésta tiene por objeto proteger datos personales, entendiéndose por tales, aquéllos que hacen identificable a una persona. </w:t>
      </w:r>
    </w:p>
    <w:p w:rsidR="00FC7727" w:rsidRPr="00AA0A24" w:rsidRDefault="00FC7727" w:rsidP="00FC7727">
      <w:pPr>
        <w:spacing w:before="100" w:beforeAutospacing="1" w:after="100" w:afterAutospacing="1" w:line="360" w:lineRule="auto"/>
        <w:jc w:val="both"/>
        <w:rPr>
          <w:rFonts w:ascii="Palatino Linotype" w:hAnsi="Palatino Linotype" w:cs="Arial"/>
          <w:bCs/>
          <w:color w:val="000000"/>
        </w:rPr>
      </w:pPr>
      <w:r w:rsidRPr="00AA0A24">
        <w:rPr>
          <w:rFonts w:ascii="Palatino Linotype" w:hAnsi="Palatino Linotype" w:cs="Arial"/>
          <w:bCs/>
          <w:color w:val="000000"/>
        </w:rPr>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AA0A24">
        <w:rPr>
          <w:rFonts w:ascii="Palatino Linotype" w:hAnsi="Palatino Linotype" w:cs="Arial"/>
          <w:b/>
          <w:bCs/>
          <w:color w:val="000000"/>
        </w:rPr>
        <w:t>EL SUJETO OBLIGADO</w:t>
      </w:r>
      <w:r w:rsidRPr="00AA0A24">
        <w:rPr>
          <w:rFonts w:ascii="Palatino Linotype" w:hAnsi="Palatino Linotype" w:cs="Arial"/>
          <w:bCs/>
          <w:color w:val="000000"/>
        </w:rPr>
        <w:t>, por lo que todo dato personal susceptible de clasificación debe ser protegido.</w:t>
      </w:r>
    </w:p>
    <w:p w:rsidR="00FC7727" w:rsidRPr="00AA0A24" w:rsidRDefault="00FC7727" w:rsidP="00FC7727">
      <w:pPr>
        <w:spacing w:before="100" w:beforeAutospacing="1" w:after="100" w:afterAutospacing="1" w:line="360" w:lineRule="auto"/>
        <w:jc w:val="both"/>
        <w:rPr>
          <w:rFonts w:ascii="Palatino Linotype" w:hAnsi="Palatino Linotype" w:cs="Arial"/>
          <w:bCs/>
          <w:color w:val="000000"/>
        </w:rPr>
      </w:pPr>
      <w:r w:rsidRPr="00AA0A24">
        <w:rPr>
          <w:rFonts w:ascii="Palatino Linotype" w:hAnsi="Palatino Linotype" w:cs="Arial"/>
          <w:bCs/>
          <w:color w:val="000000"/>
        </w:rPr>
        <w:t xml:space="preserve">Se consideran datos personales susceptibles de ser clasificados, los referentes a: el domicilio, teléfono, clave de identificación personal, CURP, RFC, origen étnico o racial, características físicas, morales, emocionales, vida afectiva y familiar, correo electrónico, patrimonio, ideología, opiniones políticas, creencias, convicciones religiosas y filosóficas, estado de salud, huella digital, números o claves de seguridad social, entre otros. </w:t>
      </w:r>
    </w:p>
    <w:p w:rsidR="00FC7727" w:rsidRPr="00AA0A24" w:rsidRDefault="00FC7727" w:rsidP="00FC7727">
      <w:pPr>
        <w:spacing w:before="100" w:beforeAutospacing="1" w:after="100" w:afterAutospacing="1" w:line="360" w:lineRule="auto"/>
        <w:jc w:val="both"/>
        <w:rPr>
          <w:rFonts w:ascii="Palatino Linotype" w:hAnsi="Palatino Linotype" w:cs="Arial"/>
          <w:bCs/>
          <w:color w:val="000000"/>
        </w:rPr>
      </w:pPr>
      <w:r w:rsidRPr="00AA0A24">
        <w:rPr>
          <w:rFonts w:ascii="Palatino Linotype" w:hAnsi="Palatino Linotype" w:cs="Arial"/>
          <w:bCs/>
          <w:color w:val="000000"/>
        </w:rPr>
        <w:t>La finalidad de la versión pública de la información, es proteger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FC7727" w:rsidRPr="00AA0A24" w:rsidRDefault="00FC7727" w:rsidP="00FC7727">
      <w:pPr>
        <w:spacing w:before="100" w:beforeAutospacing="1" w:after="100" w:afterAutospacing="1" w:line="360" w:lineRule="auto"/>
        <w:jc w:val="both"/>
        <w:rPr>
          <w:rFonts w:ascii="Palatino Linotype" w:hAnsi="Palatino Linotype" w:cs="Arial"/>
          <w:bCs/>
          <w:color w:val="000000"/>
        </w:rPr>
      </w:pPr>
      <w:r w:rsidRPr="00AA0A24">
        <w:rPr>
          <w:rFonts w:ascii="Palatino Linotype" w:hAnsi="Palatino Linotype" w:cs="Arial"/>
          <w:bCs/>
          <w:color w:val="000000"/>
        </w:rPr>
        <w:lastRenderedPageBreak/>
        <w:t xml:space="preserve">Por ende, en el presente caso </w:t>
      </w:r>
      <w:r w:rsidRPr="00AA0A24">
        <w:rPr>
          <w:rFonts w:ascii="Palatino Linotype" w:hAnsi="Palatino Linotype" w:cs="Arial"/>
          <w:b/>
          <w:bCs/>
          <w:color w:val="000000"/>
        </w:rPr>
        <w:t>EL SUJETO OBLIGADO</w:t>
      </w:r>
      <w:r w:rsidRPr="00AA0A24">
        <w:rPr>
          <w:rFonts w:ascii="Palatino Linotype" w:hAnsi="Palatino Linotype" w:cs="Arial"/>
          <w:bCs/>
          <w:color w:val="000000"/>
        </w:rPr>
        <w:t xml:space="preserve"> sólo podría testar los datos referidos con antelación, clasificación que tiene que efectuar mediante la forma y formalidades que la ley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FC7727" w:rsidRPr="00AA0A24" w:rsidRDefault="00FC7727" w:rsidP="00FC7727">
      <w:pPr>
        <w:ind w:left="851" w:right="902"/>
        <w:jc w:val="both"/>
        <w:rPr>
          <w:rFonts w:ascii="Palatino Linotype" w:hAnsi="Palatino Linotype" w:cs="Arial"/>
          <w:i/>
          <w:sz w:val="22"/>
          <w:szCs w:val="22"/>
        </w:rPr>
      </w:pPr>
      <w:r w:rsidRPr="00AA0A24">
        <w:rPr>
          <w:rFonts w:ascii="Palatino Linotype" w:hAnsi="Palatino Linotype" w:cs="Arial"/>
          <w:b/>
          <w:i/>
          <w:sz w:val="22"/>
          <w:szCs w:val="22"/>
        </w:rPr>
        <w:t xml:space="preserve">“Artículo 49. </w:t>
      </w:r>
      <w:r w:rsidRPr="00AA0A24">
        <w:rPr>
          <w:rFonts w:ascii="Palatino Linotype" w:hAnsi="Palatino Linotype" w:cs="Arial"/>
          <w:i/>
          <w:sz w:val="22"/>
          <w:szCs w:val="22"/>
        </w:rPr>
        <w:t>Los Comités de Transparencia tendrán las siguientes atribuciones:</w:t>
      </w:r>
    </w:p>
    <w:p w:rsidR="00FC7727" w:rsidRPr="00AA0A24" w:rsidRDefault="00FC7727" w:rsidP="00FC7727">
      <w:pPr>
        <w:ind w:left="851" w:right="902"/>
        <w:jc w:val="both"/>
        <w:rPr>
          <w:rFonts w:ascii="Palatino Linotype" w:hAnsi="Palatino Linotype" w:cs="Arial"/>
          <w:i/>
          <w:sz w:val="22"/>
          <w:szCs w:val="22"/>
        </w:rPr>
      </w:pPr>
      <w:r w:rsidRPr="00AA0A24">
        <w:rPr>
          <w:rFonts w:ascii="Palatino Linotype" w:hAnsi="Palatino Linotype" w:cs="Arial"/>
          <w:b/>
          <w:i/>
          <w:sz w:val="22"/>
          <w:szCs w:val="22"/>
        </w:rPr>
        <w:t>VIII.</w:t>
      </w:r>
      <w:r w:rsidRPr="00AA0A24">
        <w:rPr>
          <w:rFonts w:ascii="Palatino Linotype" w:hAnsi="Palatino Linotype" w:cs="Arial"/>
          <w:i/>
          <w:sz w:val="22"/>
          <w:szCs w:val="22"/>
        </w:rPr>
        <w:t xml:space="preserve"> Aprobar, modificar o revocar la clasificación de la información;</w:t>
      </w:r>
    </w:p>
    <w:p w:rsidR="00FC7727" w:rsidRPr="00AA0A24" w:rsidRDefault="00FC7727" w:rsidP="00FC7727">
      <w:pPr>
        <w:ind w:left="851" w:right="902"/>
        <w:jc w:val="both"/>
        <w:rPr>
          <w:rFonts w:ascii="Palatino Linotype" w:hAnsi="Palatino Linotype" w:cs="Arial"/>
          <w:i/>
          <w:sz w:val="22"/>
          <w:szCs w:val="22"/>
        </w:rPr>
      </w:pPr>
      <w:r w:rsidRPr="00AA0A24">
        <w:rPr>
          <w:rFonts w:ascii="Palatino Linotype" w:hAnsi="Palatino Linotype" w:cs="Arial"/>
          <w:b/>
          <w:i/>
          <w:sz w:val="22"/>
          <w:szCs w:val="22"/>
        </w:rPr>
        <w:t>Artículo 132.</w:t>
      </w:r>
      <w:r w:rsidRPr="00AA0A24">
        <w:rPr>
          <w:rFonts w:ascii="Palatino Linotype" w:hAnsi="Palatino Linotype" w:cs="Arial"/>
          <w:i/>
          <w:sz w:val="22"/>
          <w:szCs w:val="22"/>
        </w:rPr>
        <w:t xml:space="preserve"> La clasificación de la información se llevará a cabo en el momento en que:</w:t>
      </w:r>
    </w:p>
    <w:p w:rsidR="00FC7727" w:rsidRPr="00AA0A24" w:rsidRDefault="00FC7727" w:rsidP="00FC7727">
      <w:pPr>
        <w:ind w:left="851" w:right="902"/>
        <w:jc w:val="both"/>
        <w:rPr>
          <w:rFonts w:ascii="Palatino Linotype" w:hAnsi="Palatino Linotype" w:cs="Arial"/>
          <w:i/>
          <w:sz w:val="22"/>
          <w:szCs w:val="22"/>
        </w:rPr>
      </w:pPr>
      <w:r w:rsidRPr="00AA0A24">
        <w:rPr>
          <w:rFonts w:ascii="Palatino Linotype" w:hAnsi="Palatino Linotype" w:cs="Arial"/>
          <w:b/>
          <w:i/>
          <w:sz w:val="22"/>
          <w:szCs w:val="22"/>
        </w:rPr>
        <w:t>II.</w:t>
      </w:r>
      <w:r w:rsidRPr="00AA0A24">
        <w:rPr>
          <w:rFonts w:ascii="Palatino Linotype" w:hAnsi="Palatino Linotype" w:cs="Arial"/>
          <w:i/>
          <w:sz w:val="22"/>
          <w:szCs w:val="22"/>
        </w:rPr>
        <w:t xml:space="preserve"> Se determine mediante resolución de autoridad competente; o</w:t>
      </w:r>
    </w:p>
    <w:p w:rsidR="00FC7727" w:rsidRPr="00AA0A24" w:rsidRDefault="00FC7727" w:rsidP="00FC7727">
      <w:pPr>
        <w:ind w:left="851" w:right="902"/>
        <w:jc w:val="both"/>
        <w:rPr>
          <w:rFonts w:ascii="Palatino Linotype" w:hAnsi="Palatino Linotype" w:cs="Arial"/>
          <w:b/>
          <w:i/>
          <w:sz w:val="22"/>
          <w:szCs w:val="22"/>
        </w:rPr>
      </w:pPr>
      <w:r w:rsidRPr="00AA0A24">
        <w:rPr>
          <w:rFonts w:ascii="Palatino Linotype" w:hAnsi="Palatino Linotype" w:cs="Arial"/>
          <w:i/>
          <w:sz w:val="22"/>
          <w:szCs w:val="22"/>
        </w:rPr>
        <w:t>III. Se generen versiones públicas para dar cumplimiento a las obligaciones de transparencia previstas en esta Ley.</w:t>
      </w:r>
      <w:r w:rsidRPr="00AA0A24">
        <w:rPr>
          <w:rFonts w:ascii="Palatino Linotype" w:hAnsi="Palatino Linotype" w:cs="Arial"/>
          <w:b/>
          <w:i/>
          <w:sz w:val="22"/>
          <w:szCs w:val="22"/>
        </w:rPr>
        <w:t>”</w:t>
      </w:r>
    </w:p>
    <w:p w:rsidR="00FC7727" w:rsidRPr="00AA0A24" w:rsidRDefault="00FC7727" w:rsidP="00FC7727">
      <w:pPr>
        <w:ind w:left="851" w:right="902"/>
        <w:jc w:val="both"/>
        <w:rPr>
          <w:rFonts w:ascii="Palatino Linotype" w:hAnsi="Palatino Linotype" w:cs="Arial"/>
          <w:i/>
          <w:sz w:val="22"/>
          <w:szCs w:val="22"/>
        </w:rPr>
      </w:pPr>
      <w:r w:rsidRPr="00AA0A24">
        <w:rPr>
          <w:rFonts w:ascii="Palatino Linotype" w:hAnsi="Palatino Linotype" w:cs="Arial"/>
          <w:b/>
          <w:i/>
          <w:sz w:val="22"/>
          <w:szCs w:val="22"/>
        </w:rPr>
        <w:t>“Segundo.-</w:t>
      </w:r>
      <w:r w:rsidRPr="00AA0A24">
        <w:rPr>
          <w:rFonts w:ascii="Palatino Linotype" w:hAnsi="Palatino Linotype" w:cs="Arial"/>
          <w:i/>
          <w:sz w:val="22"/>
          <w:szCs w:val="22"/>
        </w:rPr>
        <w:t xml:space="preserve"> Para efectos de los presentes Lineamientos Generales, se entenderá por:</w:t>
      </w:r>
    </w:p>
    <w:p w:rsidR="00FC7727" w:rsidRPr="00AA0A24" w:rsidRDefault="00FC7727" w:rsidP="00FC7727">
      <w:pPr>
        <w:ind w:left="851" w:right="902"/>
        <w:jc w:val="both"/>
        <w:rPr>
          <w:rFonts w:ascii="Palatino Linotype" w:hAnsi="Palatino Linotype" w:cs="Arial"/>
          <w:i/>
          <w:sz w:val="22"/>
          <w:szCs w:val="22"/>
        </w:rPr>
      </w:pPr>
      <w:r w:rsidRPr="00AA0A24">
        <w:rPr>
          <w:rFonts w:ascii="Palatino Linotype" w:hAnsi="Palatino Linotype" w:cs="Arial"/>
          <w:b/>
          <w:i/>
          <w:sz w:val="22"/>
          <w:szCs w:val="22"/>
        </w:rPr>
        <w:t>XVIII.</w:t>
      </w:r>
      <w:r w:rsidRPr="00AA0A24">
        <w:rPr>
          <w:rFonts w:ascii="Palatino Linotype" w:hAnsi="Palatino Linotype" w:cs="Arial"/>
          <w:i/>
          <w:sz w:val="22"/>
          <w:szCs w:val="22"/>
        </w:rPr>
        <w:t xml:space="preserve">  </w:t>
      </w:r>
      <w:r w:rsidRPr="00AA0A24">
        <w:rPr>
          <w:rFonts w:ascii="Palatino Linotype" w:hAnsi="Palatino Linotype" w:cs="Arial"/>
          <w:b/>
          <w:i/>
          <w:sz w:val="22"/>
          <w:szCs w:val="22"/>
        </w:rPr>
        <w:t>Versión pública:</w:t>
      </w:r>
      <w:r w:rsidRPr="00AA0A24">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FC7727" w:rsidRPr="00AA0A24" w:rsidRDefault="00FC7727" w:rsidP="00FC7727">
      <w:pPr>
        <w:ind w:left="851" w:right="902"/>
        <w:jc w:val="both"/>
        <w:rPr>
          <w:rFonts w:ascii="Palatino Linotype" w:hAnsi="Palatino Linotype" w:cs="Arial"/>
          <w:i/>
          <w:sz w:val="22"/>
          <w:szCs w:val="22"/>
        </w:rPr>
      </w:pPr>
      <w:r w:rsidRPr="00AA0A24">
        <w:rPr>
          <w:rFonts w:ascii="Palatino Linotype" w:hAnsi="Palatino Linotype" w:cs="Arial"/>
          <w:b/>
          <w:i/>
          <w:sz w:val="22"/>
          <w:szCs w:val="22"/>
        </w:rPr>
        <w:t>Cuarto.</w:t>
      </w:r>
      <w:r w:rsidRPr="00AA0A24">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FC7727" w:rsidRPr="00AA0A24" w:rsidRDefault="00FC7727" w:rsidP="00FC7727">
      <w:pPr>
        <w:ind w:left="851" w:right="902"/>
        <w:jc w:val="both"/>
        <w:rPr>
          <w:rFonts w:ascii="Palatino Linotype" w:hAnsi="Palatino Linotype" w:cs="Arial"/>
          <w:i/>
          <w:sz w:val="22"/>
          <w:szCs w:val="22"/>
        </w:rPr>
      </w:pPr>
      <w:r w:rsidRPr="00AA0A24">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FC7727" w:rsidRPr="00AA0A24" w:rsidRDefault="00FC7727" w:rsidP="00FC7727">
      <w:pPr>
        <w:ind w:left="851" w:right="902"/>
        <w:jc w:val="both"/>
        <w:rPr>
          <w:rFonts w:ascii="Palatino Linotype" w:hAnsi="Palatino Linotype" w:cs="Arial"/>
          <w:i/>
          <w:sz w:val="22"/>
          <w:szCs w:val="22"/>
        </w:rPr>
      </w:pPr>
      <w:r w:rsidRPr="00AA0A24">
        <w:rPr>
          <w:rFonts w:ascii="Palatino Linotype" w:hAnsi="Palatino Linotype" w:cs="Arial"/>
          <w:b/>
          <w:i/>
          <w:sz w:val="22"/>
          <w:szCs w:val="22"/>
        </w:rPr>
        <w:t>Quinto.</w:t>
      </w:r>
      <w:r w:rsidRPr="00AA0A24">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w:t>
      </w:r>
      <w:r w:rsidRPr="00AA0A24">
        <w:rPr>
          <w:rFonts w:ascii="Palatino Linotype" w:hAnsi="Palatino Linotype" w:cs="Arial"/>
          <w:i/>
          <w:sz w:val="22"/>
          <w:szCs w:val="22"/>
        </w:rPr>
        <w:lastRenderedPageBreak/>
        <w:t>información ante una solicitud de acceso o al momento en que generen versiones públicas para dar cumplimiento a las obligaciones de transparencia, observando lo dispuesto en la Ley General y las demás disposiciones aplicables en la materia.</w:t>
      </w:r>
    </w:p>
    <w:p w:rsidR="00FC7727" w:rsidRPr="00AA0A24" w:rsidRDefault="00FC7727" w:rsidP="00FC7727">
      <w:pPr>
        <w:ind w:left="851" w:right="902"/>
        <w:jc w:val="both"/>
        <w:rPr>
          <w:rFonts w:ascii="Palatino Linotype" w:hAnsi="Palatino Linotype" w:cs="Arial"/>
          <w:i/>
          <w:sz w:val="22"/>
          <w:szCs w:val="22"/>
        </w:rPr>
      </w:pPr>
      <w:r w:rsidRPr="00AA0A24">
        <w:rPr>
          <w:rFonts w:ascii="Palatino Linotype" w:hAnsi="Palatino Linotype" w:cs="Arial"/>
          <w:b/>
          <w:i/>
          <w:sz w:val="22"/>
          <w:szCs w:val="22"/>
        </w:rPr>
        <w:t>Sexto.</w:t>
      </w:r>
      <w:r w:rsidRPr="00AA0A24">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FC7727" w:rsidRPr="00AA0A24" w:rsidRDefault="00FC7727" w:rsidP="00FC7727">
      <w:pPr>
        <w:ind w:left="851" w:right="902"/>
        <w:jc w:val="both"/>
        <w:rPr>
          <w:rFonts w:ascii="Palatino Linotype" w:hAnsi="Palatino Linotype" w:cs="Arial"/>
          <w:i/>
          <w:sz w:val="22"/>
          <w:szCs w:val="22"/>
        </w:rPr>
      </w:pPr>
      <w:r w:rsidRPr="00AA0A24">
        <w:rPr>
          <w:rFonts w:ascii="Palatino Linotype" w:hAnsi="Palatino Linotype" w:cs="Arial"/>
          <w:i/>
          <w:sz w:val="22"/>
          <w:szCs w:val="22"/>
        </w:rPr>
        <w:t>La clasificación de información se realizará conforme a un análisis caso por caso, mediante la aplicación de la prueba de daño y de interés público.</w:t>
      </w:r>
    </w:p>
    <w:p w:rsidR="00FC7727" w:rsidRPr="00AA0A24" w:rsidRDefault="00FC7727" w:rsidP="00FC7727">
      <w:pPr>
        <w:ind w:left="851" w:right="902"/>
        <w:jc w:val="both"/>
        <w:rPr>
          <w:rFonts w:ascii="Palatino Linotype" w:hAnsi="Palatino Linotype" w:cs="Arial"/>
          <w:i/>
          <w:sz w:val="22"/>
          <w:szCs w:val="22"/>
        </w:rPr>
      </w:pPr>
      <w:r w:rsidRPr="00AA0A24">
        <w:rPr>
          <w:rFonts w:ascii="Palatino Linotype" w:hAnsi="Palatino Linotype" w:cs="Arial"/>
          <w:b/>
          <w:i/>
          <w:sz w:val="22"/>
          <w:szCs w:val="22"/>
        </w:rPr>
        <w:t>Séptimo.</w:t>
      </w:r>
      <w:r w:rsidRPr="00AA0A24">
        <w:rPr>
          <w:rFonts w:ascii="Palatino Linotype" w:hAnsi="Palatino Linotype" w:cs="Arial"/>
          <w:i/>
          <w:sz w:val="22"/>
          <w:szCs w:val="22"/>
        </w:rPr>
        <w:t xml:space="preserve"> La clasificación de la información se llevará a cabo en el momento en que:</w:t>
      </w:r>
    </w:p>
    <w:p w:rsidR="00FC7727" w:rsidRPr="00AA0A24" w:rsidRDefault="00FC7727" w:rsidP="00FC7727">
      <w:pPr>
        <w:ind w:left="851" w:right="902"/>
        <w:jc w:val="both"/>
        <w:rPr>
          <w:rFonts w:ascii="Palatino Linotype" w:hAnsi="Palatino Linotype" w:cs="Arial"/>
          <w:i/>
          <w:sz w:val="22"/>
          <w:szCs w:val="22"/>
        </w:rPr>
      </w:pPr>
      <w:r w:rsidRPr="00AA0A24">
        <w:rPr>
          <w:rFonts w:ascii="Palatino Linotype" w:hAnsi="Palatino Linotype" w:cs="Arial"/>
          <w:b/>
          <w:i/>
          <w:sz w:val="22"/>
          <w:szCs w:val="22"/>
        </w:rPr>
        <w:t>I.</w:t>
      </w:r>
      <w:r w:rsidRPr="00AA0A24">
        <w:rPr>
          <w:rFonts w:ascii="Palatino Linotype" w:hAnsi="Palatino Linotype" w:cs="Arial"/>
          <w:i/>
          <w:sz w:val="22"/>
          <w:szCs w:val="22"/>
        </w:rPr>
        <w:t xml:space="preserve">        Se reciba una solicitud de acceso a la información;</w:t>
      </w:r>
    </w:p>
    <w:p w:rsidR="00FC7727" w:rsidRPr="00AA0A24" w:rsidRDefault="00FC7727" w:rsidP="00FC7727">
      <w:pPr>
        <w:ind w:left="851" w:right="902"/>
        <w:jc w:val="both"/>
        <w:rPr>
          <w:rFonts w:ascii="Palatino Linotype" w:hAnsi="Palatino Linotype" w:cs="Arial"/>
          <w:i/>
          <w:sz w:val="22"/>
          <w:szCs w:val="22"/>
        </w:rPr>
      </w:pPr>
      <w:r w:rsidRPr="00AA0A24">
        <w:rPr>
          <w:rFonts w:ascii="Palatino Linotype" w:hAnsi="Palatino Linotype" w:cs="Arial"/>
          <w:b/>
          <w:i/>
          <w:sz w:val="22"/>
          <w:szCs w:val="22"/>
        </w:rPr>
        <w:t>II.</w:t>
      </w:r>
      <w:r w:rsidRPr="00AA0A24">
        <w:rPr>
          <w:rFonts w:ascii="Palatino Linotype" w:hAnsi="Palatino Linotype" w:cs="Arial"/>
          <w:i/>
          <w:sz w:val="22"/>
          <w:szCs w:val="22"/>
        </w:rPr>
        <w:t xml:space="preserve">       Se determine mediante resolución de autoridad competente, o</w:t>
      </w:r>
    </w:p>
    <w:p w:rsidR="00FC7727" w:rsidRPr="00AA0A24" w:rsidRDefault="00FC7727" w:rsidP="00FC7727">
      <w:pPr>
        <w:ind w:left="851" w:right="902"/>
        <w:jc w:val="both"/>
        <w:rPr>
          <w:rFonts w:ascii="Palatino Linotype" w:hAnsi="Palatino Linotype" w:cs="Arial"/>
          <w:i/>
          <w:sz w:val="22"/>
          <w:szCs w:val="22"/>
        </w:rPr>
      </w:pPr>
      <w:r w:rsidRPr="00AA0A24">
        <w:rPr>
          <w:rFonts w:ascii="Palatino Linotype" w:hAnsi="Palatino Linotype" w:cs="Arial"/>
          <w:b/>
          <w:i/>
          <w:sz w:val="22"/>
          <w:szCs w:val="22"/>
        </w:rPr>
        <w:t>III.</w:t>
      </w:r>
      <w:r w:rsidRPr="00AA0A24">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FC7727" w:rsidRPr="00AA0A24" w:rsidRDefault="00FC7727" w:rsidP="00FC7727">
      <w:pPr>
        <w:ind w:left="851" w:right="902"/>
        <w:jc w:val="both"/>
        <w:rPr>
          <w:rFonts w:ascii="Palatino Linotype" w:hAnsi="Palatino Linotype" w:cs="Arial"/>
          <w:i/>
          <w:sz w:val="22"/>
          <w:szCs w:val="22"/>
        </w:rPr>
      </w:pPr>
      <w:r w:rsidRPr="00AA0A24">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FC7727" w:rsidRPr="00AA0A24" w:rsidRDefault="00FC7727" w:rsidP="00FC7727">
      <w:pPr>
        <w:ind w:left="851" w:right="902"/>
        <w:jc w:val="both"/>
        <w:rPr>
          <w:rFonts w:ascii="Palatino Linotype" w:hAnsi="Palatino Linotype" w:cs="Arial"/>
          <w:i/>
          <w:sz w:val="22"/>
          <w:szCs w:val="22"/>
        </w:rPr>
      </w:pPr>
      <w:r w:rsidRPr="00AA0A24">
        <w:rPr>
          <w:rFonts w:ascii="Palatino Linotype" w:hAnsi="Palatino Linotype" w:cs="Arial"/>
          <w:b/>
          <w:i/>
          <w:sz w:val="22"/>
          <w:szCs w:val="22"/>
        </w:rPr>
        <w:t>Octavo.</w:t>
      </w:r>
      <w:r w:rsidRPr="00AA0A24">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FC7727" w:rsidRPr="00AA0A24" w:rsidRDefault="00FC7727" w:rsidP="00FC7727">
      <w:pPr>
        <w:ind w:left="851" w:right="902"/>
        <w:jc w:val="both"/>
        <w:rPr>
          <w:rFonts w:ascii="Palatino Linotype" w:hAnsi="Palatino Linotype" w:cs="Arial"/>
          <w:i/>
          <w:sz w:val="22"/>
          <w:szCs w:val="22"/>
        </w:rPr>
      </w:pPr>
      <w:r w:rsidRPr="00AA0A24">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FC7727" w:rsidRPr="00AA0A24" w:rsidRDefault="00FC7727" w:rsidP="00FC7727">
      <w:pPr>
        <w:ind w:left="851" w:right="902"/>
        <w:jc w:val="both"/>
        <w:rPr>
          <w:rFonts w:ascii="Palatino Linotype" w:hAnsi="Palatino Linotype" w:cs="Arial"/>
          <w:i/>
          <w:sz w:val="22"/>
          <w:szCs w:val="22"/>
        </w:rPr>
      </w:pPr>
      <w:r w:rsidRPr="00AA0A24">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FC7727" w:rsidRPr="00AA0A24" w:rsidRDefault="00FC7727" w:rsidP="00FC7727">
      <w:pPr>
        <w:ind w:left="851" w:right="902"/>
        <w:jc w:val="both"/>
        <w:rPr>
          <w:rFonts w:ascii="Palatino Linotype" w:hAnsi="Palatino Linotype" w:cs="Arial"/>
          <w:i/>
          <w:sz w:val="22"/>
          <w:szCs w:val="22"/>
        </w:rPr>
      </w:pPr>
      <w:r w:rsidRPr="00AA0A24">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FC7727" w:rsidRPr="00AA0A24" w:rsidRDefault="00FC7727" w:rsidP="00FC7727">
      <w:pPr>
        <w:ind w:left="851" w:right="902"/>
        <w:jc w:val="both"/>
        <w:rPr>
          <w:rFonts w:ascii="Palatino Linotype" w:hAnsi="Palatino Linotype" w:cs="Arial"/>
          <w:i/>
          <w:sz w:val="22"/>
          <w:szCs w:val="22"/>
        </w:rPr>
      </w:pPr>
      <w:r w:rsidRPr="00AA0A24">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FC7727" w:rsidRPr="00AA0A24" w:rsidRDefault="00FC7727" w:rsidP="00FC7727">
      <w:pPr>
        <w:ind w:left="851" w:right="902"/>
        <w:jc w:val="both"/>
        <w:rPr>
          <w:rFonts w:ascii="Palatino Linotype" w:hAnsi="Palatino Linotype" w:cs="Arial"/>
          <w:i/>
          <w:sz w:val="22"/>
          <w:szCs w:val="22"/>
        </w:rPr>
      </w:pPr>
      <w:r w:rsidRPr="00AA0A24">
        <w:rPr>
          <w:rFonts w:ascii="Palatino Linotype" w:hAnsi="Palatino Linotype" w:cs="Arial"/>
          <w:b/>
          <w:i/>
          <w:sz w:val="22"/>
          <w:szCs w:val="22"/>
        </w:rPr>
        <w:t>Noveno.</w:t>
      </w:r>
      <w:r w:rsidRPr="00AA0A24">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FC7727" w:rsidRPr="00AA0A24" w:rsidRDefault="00FC7727" w:rsidP="00FC7727">
      <w:pPr>
        <w:ind w:left="851" w:right="902"/>
        <w:jc w:val="both"/>
        <w:rPr>
          <w:rFonts w:ascii="Palatino Linotype" w:hAnsi="Palatino Linotype" w:cs="Arial"/>
          <w:i/>
          <w:sz w:val="22"/>
          <w:szCs w:val="22"/>
        </w:rPr>
      </w:pPr>
      <w:r w:rsidRPr="00AA0A24">
        <w:rPr>
          <w:rFonts w:ascii="Palatino Linotype" w:hAnsi="Palatino Linotype" w:cs="Arial"/>
          <w:b/>
          <w:i/>
          <w:sz w:val="22"/>
          <w:szCs w:val="22"/>
        </w:rPr>
        <w:t>Décimo.</w:t>
      </w:r>
      <w:r w:rsidRPr="00AA0A24">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w:t>
      </w:r>
      <w:r w:rsidRPr="00AA0A24">
        <w:rPr>
          <w:rFonts w:ascii="Palatino Linotype" w:hAnsi="Palatino Linotype" w:cs="Arial"/>
          <w:i/>
          <w:sz w:val="22"/>
          <w:szCs w:val="22"/>
        </w:rPr>
        <w:lastRenderedPageBreak/>
        <w:t>conocimientos técnicos y legales que le permitan manejar adecuadamente la información clasificada, en los términos de los Lineamientos para la Organización y Conservación de Archivos.</w:t>
      </w:r>
    </w:p>
    <w:p w:rsidR="00FC7727" w:rsidRPr="00AA0A24" w:rsidRDefault="00FC7727" w:rsidP="00FC7727">
      <w:pPr>
        <w:ind w:left="851" w:right="902"/>
        <w:jc w:val="both"/>
        <w:rPr>
          <w:rFonts w:ascii="Palatino Linotype" w:hAnsi="Palatino Linotype" w:cs="Arial"/>
          <w:i/>
          <w:sz w:val="22"/>
          <w:szCs w:val="22"/>
        </w:rPr>
      </w:pPr>
      <w:r w:rsidRPr="00AA0A24">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FC7727" w:rsidRPr="00AA0A24" w:rsidRDefault="00FC7727" w:rsidP="00FC7727">
      <w:pPr>
        <w:ind w:left="851" w:right="899"/>
        <w:jc w:val="both"/>
        <w:rPr>
          <w:rFonts w:ascii="Palatino Linotype" w:hAnsi="Palatino Linotype" w:cs="Arial"/>
          <w:i/>
          <w:sz w:val="22"/>
          <w:szCs w:val="22"/>
        </w:rPr>
      </w:pPr>
      <w:r w:rsidRPr="00AA0A24">
        <w:rPr>
          <w:rFonts w:ascii="Palatino Linotype" w:hAnsi="Palatino Linotype" w:cs="Arial"/>
          <w:b/>
          <w:i/>
          <w:sz w:val="22"/>
          <w:szCs w:val="22"/>
        </w:rPr>
        <w:t>Décimo primero.</w:t>
      </w:r>
      <w:r w:rsidRPr="00AA0A24">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AA0A24">
        <w:rPr>
          <w:rFonts w:ascii="Palatino Linotype" w:hAnsi="Palatino Linotype" w:cs="Arial"/>
          <w:b/>
          <w:i/>
          <w:sz w:val="22"/>
          <w:szCs w:val="22"/>
        </w:rPr>
        <w:t xml:space="preserve">” </w:t>
      </w:r>
      <w:r w:rsidRPr="00AA0A24">
        <w:rPr>
          <w:rFonts w:ascii="Palatino Linotype" w:hAnsi="Palatino Linotype" w:cs="Arial"/>
          <w:i/>
          <w:sz w:val="22"/>
          <w:szCs w:val="22"/>
        </w:rPr>
        <w:t>(Sic)</w:t>
      </w:r>
    </w:p>
    <w:p w:rsidR="00FC7727" w:rsidRPr="00AA0A24" w:rsidRDefault="00FC7727" w:rsidP="00FC7727">
      <w:pPr>
        <w:spacing w:before="100" w:beforeAutospacing="1" w:after="100" w:afterAutospacing="1" w:line="360" w:lineRule="auto"/>
        <w:jc w:val="both"/>
        <w:rPr>
          <w:rFonts w:ascii="Palatino Linotype" w:hAnsi="Palatino Linotype" w:cs="Arial"/>
          <w:bCs/>
          <w:color w:val="000000"/>
        </w:rPr>
      </w:pPr>
      <w:r w:rsidRPr="00AA0A24">
        <w:rPr>
          <w:rFonts w:ascii="Palatino Linotype" w:hAnsi="Palatino Linotype" w:cs="Arial"/>
          <w:bCs/>
          <w:color w:val="000000"/>
        </w:rPr>
        <w:t>De este modo, en armonía entre los principios constitucionales de máxima publicidad y de protección de datos personales, la Ley permite la elaboración de versiones públicas en las que se suprima aquella información relacionada con la vida privada de los servidores públicos.</w:t>
      </w:r>
    </w:p>
    <w:p w:rsidR="00FC7727" w:rsidRPr="00AA0A24" w:rsidRDefault="00FC7727" w:rsidP="00FC7727">
      <w:pPr>
        <w:spacing w:before="100" w:beforeAutospacing="1" w:after="100" w:afterAutospacing="1" w:line="360" w:lineRule="auto"/>
        <w:jc w:val="both"/>
        <w:rPr>
          <w:rFonts w:ascii="Palatino Linotype" w:hAnsi="Palatino Linotype" w:cs="Arial"/>
          <w:bCs/>
          <w:color w:val="000000"/>
        </w:rPr>
      </w:pPr>
      <w:r w:rsidRPr="00AA0A24">
        <w:rPr>
          <w:rFonts w:ascii="Palatino Linotype" w:hAnsi="Palatino Linotype" w:cs="Arial"/>
          <w:bCs/>
          <w:color w:val="000000"/>
        </w:rPr>
        <w:t>En el caso específico, la información solicitada si bien puede contener información de acceso público, tal como quedó acotado en el cuerpo de la presente resolución, también puede contener datos personales, que de hacerse públicos afectarían la intimidad y vida privada de los titulares; por ello,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de manera enunciativa más no limitativa el Registro Federal de Contribuyentes (RFC), la Clave Única de Registro de Población (CURP), así como el domicilio.</w:t>
      </w:r>
    </w:p>
    <w:p w:rsidR="00FC7727" w:rsidRPr="00AA0A24" w:rsidRDefault="00FC7727" w:rsidP="00FC7727">
      <w:pPr>
        <w:spacing w:before="100" w:beforeAutospacing="1" w:after="100" w:afterAutospacing="1" w:line="360" w:lineRule="auto"/>
        <w:jc w:val="both"/>
        <w:rPr>
          <w:rFonts w:ascii="Palatino Linotype" w:hAnsi="Palatino Linotype" w:cs="Arial"/>
          <w:bCs/>
          <w:color w:val="000000"/>
        </w:rPr>
      </w:pPr>
      <w:r w:rsidRPr="00AA0A24">
        <w:rPr>
          <w:rFonts w:ascii="Palatino Linotype" w:hAnsi="Palatino Linotype" w:cs="Arial"/>
          <w:bCs/>
          <w:color w:val="000000"/>
        </w:rPr>
        <w:t xml:space="preserve">Por cuanto hace al Registro Federal de Contribuyentes de las personas físicas constituye un dato personal, ya que se genera con caracteres alfanuméricos obtenidos a partir del nombre en mayúsculas sin acentos ni diéresis y la fecha de nacimiento de cada persona; es decir la primera letra del apellido paterno; seguida de la primera letra </w:t>
      </w:r>
      <w:r w:rsidRPr="00AA0A24">
        <w:rPr>
          <w:rFonts w:ascii="Palatino Linotype" w:hAnsi="Palatino Linotype" w:cs="Arial"/>
          <w:bCs/>
          <w:color w:val="000000"/>
        </w:rPr>
        <w:lastRenderedPageBreak/>
        <w:t>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rsidR="00FC7727" w:rsidRPr="00AA0A24" w:rsidRDefault="00FC7727" w:rsidP="00FC7727">
      <w:pPr>
        <w:spacing w:before="100" w:beforeAutospacing="1" w:after="100" w:afterAutospacing="1" w:line="360" w:lineRule="auto"/>
        <w:jc w:val="both"/>
        <w:rPr>
          <w:rFonts w:ascii="Palatino Linotype" w:hAnsi="Palatino Linotype" w:cs="Arial"/>
          <w:bCs/>
          <w:color w:val="000000"/>
        </w:rPr>
      </w:pPr>
      <w:r w:rsidRPr="00AA0A24">
        <w:rPr>
          <w:rFonts w:ascii="Palatino Linotype" w:hAnsi="Palatino Linotype" w:cs="Arial"/>
          <w:bCs/>
          <w:color w:val="000000"/>
        </w:rPr>
        <w:t>Al respecto, el Pleno del Instituto Federal de Acceso a la Información y Protección de Datos, ahora Instituto Nacional de Transparencia, Acceso a la Información y Protección de Datos Personales, a través del Criterio 09/2009, señala literalmente lo siguiente:</w:t>
      </w:r>
    </w:p>
    <w:p w:rsidR="00FC7727" w:rsidRPr="00AA0A24" w:rsidRDefault="00FC7727" w:rsidP="00452D45">
      <w:pPr>
        <w:ind w:left="851" w:right="851"/>
        <w:jc w:val="both"/>
        <w:rPr>
          <w:rFonts w:ascii="Palatino Linotype" w:hAnsi="Palatino Linotype" w:cs="Arial"/>
          <w:b/>
          <w:bCs/>
          <w:i/>
          <w:sz w:val="22"/>
          <w:szCs w:val="22"/>
          <w:lang w:eastAsia="en-US"/>
        </w:rPr>
      </w:pPr>
      <w:r w:rsidRPr="00AA0A24">
        <w:rPr>
          <w:rFonts w:ascii="Palatino Linotype" w:hAnsi="Palatino Linotype" w:cs="Arial"/>
          <w:b/>
          <w:bCs/>
          <w:i/>
          <w:sz w:val="22"/>
          <w:szCs w:val="22"/>
        </w:rPr>
        <w:t xml:space="preserve">“Registro Federal de Contribuyentes (RFC) de las personas físicas es un dato personal confidencial. </w:t>
      </w:r>
      <w:r w:rsidRPr="00AA0A24">
        <w:rPr>
          <w:rFonts w:ascii="Palatino Linotype" w:hAnsi="Palatino Linotype" w:cs="Arial"/>
          <w:i/>
          <w:sz w:val="22"/>
          <w:szCs w:val="22"/>
        </w:rPr>
        <w:t>De conformidad con lo establecido en el artículo 18,</w:t>
      </w:r>
      <w:r w:rsidRPr="00AA0A24">
        <w:rPr>
          <w:rFonts w:ascii="Palatino Linotype" w:hAnsi="Palatino Linotype" w:cs="Arial"/>
          <w:b/>
          <w:bCs/>
          <w:i/>
          <w:sz w:val="22"/>
          <w:szCs w:val="22"/>
        </w:rPr>
        <w:t xml:space="preserve"> </w:t>
      </w:r>
      <w:r w:rsidRPr="00AA0A24">
        <w:rPr>
          <w:rFonts w:ascii="Palatino Linotype" w:hAnsi="Palatino Linotype" w:cs="Arial"/>
          <w:i/>
          <w:sz w:val="22"/>
          <w:szCs w:val="22"/>
        </w:rPr>
        <w:t xml:space="preserve">fracción II de la Ley Federal de Transparencia y Acceso a la </w:t>
      </w:r>
      <w:r w:rsidRPr="00AA0A24">
        <w:rPr>
          <w:rFonts w:ascii="Palatino Linotype" w:eastAsia="Arial Unicode MS" w:hAnsi="Palatino Linotype" w:cs="Arial"/>
          <w:i/>
          <w:sz w:val="22"/>
          <w:szCs w:val="22"/>
        </w:rPr>
        <w:t>Información</w:t>
      </w:r>
      <w:r w:rsidRPr="00AA0A24">
        <w:rPr>
          <w:rFonts w:ascii="Palatino Linotype" w:hAnsi="Palatino Linotype" w:cs="Arial"/>
          <w:i/>
          <w:sz w:val="22"/>
          <w:szCs w:val="22"/>
        </w:rPr>
        <w:t xml:space="preserve"> Pública</w:t>
      </w:r>
      <w:r w:rsidRPr="00AA0A24">
        <w:rPr>
          <w:rFonts w:ascii="Palatino Linotype" w:hAnsi="Palatino Linotype" w:cs="Arial"/>
          <w:b/>
          <w:bCs/>
          <w:i/>
          <w:sz w:val="22"/>
          <w:szCs w:val="22"/>
        </w:rPr>
        <w:t xml:space="preserve"> </w:t>
      </w:r>
      <w:r w:rsidRPr="00AA0A24">
        <w:rPr>
          <w:rFonts w:ascii="Palatino Linotype" w:hAnsi="Palatino Linotype" w:cs="Arial"/>
          <w:i/>
          <w:sz w:val="22"/>
          <w:szCs w:val="22"/>
        </w:rPr>
        <w:t xml:space="preserve">Gubernamental </w:t>
      </w:r>
      <w:r w:rsidRPr="00AA0A24">
        <w:rPr>
          <w:rFonts w:ascii="Palatino Linotype" w:hAnsi="Palatino Linotype" w:cs="Arial"/>
          <w:b/>
          <w:i/>
          <w:sz w:val="22"/>
          <w:szCs w:val="22"/>
        </w:rPr>
        <w:t>se considera información confidencial los datos personales que</w:t>
      </w:r>
      <w:r w:rsidRPr="00AA0A24">
        <w:rPr>
          <w:rFonts w:ascii="Palatino Linotype" w:hAnsi="Palatino Linotype" w:cs="Arial"/>
          <w:b/>
          <w:bCs/>
          <w:i/>
          <w:sz w:val="22"/>
          <w:szCs w:val="22"/>
        </w:rPr>
        <w:t xml:space="preserve"> </w:t>
      </w:r>
      <w:r w:rsidRPr="00AA0A24">
        <w:rPr>
          <w:rFonts w:ascii="Palatino Linotype" w:hAnsi="Palatino Linotype" w:cs="Arial"/>
          <w:b/>
          <w:i/>
          <w:sz w:val="22"/>
          <w:szCs w:val="22"/>
        </w:rPr>
        <w:t>requieren el consentimiento de los individuos para su difusión, distribución o</w:t>
      </w:r>
      <w:r w:rsidRPr="00AA0A24">
        <w:rPr>
          <w:rFonts w:ascii="Palatino Linotype" w:hAnsi="Palatino Linotype" w:cs="Arial"/>
          <w:b/>
          <w:bCs/>
          <w:i/>
          <w:sz w:val="22"/>
          <w:szCs w:val="22"/>
        </w:rPr>
        <w:t xml:space="preserve"> </w:t>
      </w:r>
      <w:r w:rsidRPr="00AA0A24">
        <w:rPr>
          <w:rFonts w:ascii="Palatino Linotype" w:hAnsi="Palatino Linotype" w:cs="Arial"/>
          <w:b/>
          <w:i/>
          <w:sz w:val="22"/>
          <w:szCs w:val="22"/>
        </w:rPr>
        <w:t>comercialización en los términos de esta Ley. Por su parte, según dispone el</w:t>
      </w:r>
      <w:r w:rsidRPr="00AA0A24">
        <w:rPr>
          <w:rFonts w:ascii="Palatino Linotype" w:hAnsi="Palatino Linotype" w:cs="Arial"/>
          <w:b/>
          <w:bCs/>
          <w:i/>
          <w:sz w:val="22"/>
          <w:szCs w:val="22"/>
        </w:rPr>
        <w:t xml:space="preserve"> </w:t>
      </w:r>
      <w:r w:rsidRPr="00AA0A24">
        <w:rPr>
          <w:rFonts w:ascii="Palatino Linotype" w:hAnsi="Palatino Linotype" w:cs="Arial"/>
          <w:b/>
          <w:i/>
          <w:sz w:val="22"/>
          <w:szCs w:val="22"/>
        </w:rPr>
        <w:t>artículo 3, fracción II de la Ley Federal de Transparencia y Acceso a la Información</w:t>
      </w:r>
      <w:r w:rsidRPr="00AA0A24">
        <w:rPr>
          <w:rFonts w:ascii="Palatino Linotype" w:hAnsi="Palatino Linotype" w:cs="Arial"/>
          <w:b/>
          <w:bCs/>
          <w:i/>
          <w:sz w:val="22"/>
          <w:szCs w:val="22"/>
        </w:rPr>
        <w:t xml:space="preserve"> </w:t>
      </w:r>
      <w:r w:rsidRPr="00AA0A24">
        <w:rPr>
          <w:rFonts w:ascii="Palatino Linotype" w:hAnsi="Palatino Linotype" w:cs="Arial"/>
          <w:b/>
          <w:i/>
          <w:sz w:val="22"/>
          <w:szCs w:val="22"/>
        </w:rPr>
        <w:t>Pública Gubernamental, dato personal es toda aquella información concerniente a</w:t>
      </w:r>
      <w:r w:rsidRPr="00AA0A24">
        <w:rPr>
          <w:rFonts w:ascii="Palatino Linotype" w:hAnsi="Palatino Linotype" w:cs="Arial"/>
          <w:b/>
          <w:bCs/>
          <w:i/>
          <w:sz w:val="22"/>
          <w:szCs w:val="22"/>
        </w:rPr>
        <w:t xml:space="preserve"> </w:t>
      </w:r>
      <w:r w:rsidRPr="00AA0A24">
        <w:rPr>
          <w:rFonts w:ascii="Palatino Linotype" w:hAnsi="Palatino Linotype" w:cs="Arial"/>
          <w:b/>
          <w:i/>
          <w:sz w:val="22"/>
          <w:szCs w:val="22"/>
        </w:rPr>
        <w:t>una persona física identificada o identificable</w:t>
      </w:r>
      <w:r w:rsidRPr="00AA0A24">
        <w:rPr>
          <w:rFonts w:ascii="Palatino Linotype" w:hAnsi="Palatino Linotype" w:cs="Arial"/>
          <w:i/>
          <w:sz w:val="22"/>
          <w:szCs w:val="22"/>
        </w:rPr>
        <w:t>. Para obtener el RFC es necesario</w:t>
      </w:r>
      <w:r w:rsidRPr="00AA0A24">
        <w:rPr>
          <w:rFonts w:ascii="Palatino Linotype" w:hAnsi="Palatino Linotype" w:cs="Arial"/>
          <w:b/>
          <w:bCs/>
          <w:i/>
          <w:sz w:val="22"/>
          <w:szCs w:val="22"/>
        </w:rPr>
        <w:t xml:space="preserve"> </w:t>
      </w:r>
      <w:r w:rsidRPr="00AA0A24">
        <w:rPr>
          <w:rFonts w:ascii="Palatino Linotype" w:hAnsi="Palatino Linotype" w:cs="Arial"/>
          <w:i/>
          <w:sz w:val="22"/>
          <w:szCs w:val="22"/>
        </w:rPr>
        <w:t>acreditar previamente mediante documentos oficiales (pasaporte, acta de</w:t>
      </w:r>
      <w:r w:rsidRPr="00AA0A24">
        <w:rPr>
          <w:rFonts w:ascii="Palatino Linotype" w:hAnsi="Palatino Linotype" w:cs="Arial"/>
          <w:b/>
          <w:bCs/>
          <w:i/>
          <w:sz w:val="22"/>
          <w:szCs w:val="22"/>
        </w:rPr>
        <w:t xml:space="preserve"> </w:t>
      </w:r>
      <w:r w:rsidRPr="00AA0A24">
        <w:rPr>
          <w:rFonts w:ascii="Palatino Linotype" w:hAnsi="Palatino Linotype" w:cs="Arial"/>
          <w:i/>
          <w:sz w:val="22"/>
          <w:szCs w:val="22"/>
        </w:rPr>
        <w:t>nacimiento, etc.) la identidad de la persona, su fecha y lugar de nacimiento, entre</w:t>
      </w:r>
      <w:r w:rsidRPr="00AA0A24">
        <w:rPr>
          <w:rFonts w:ascii="Palatino Linotype" w:hAnsi="Palatino Linotype" w:cs="Arial"/>
          <w:b/>
          <w:bCs/>
          <w:i/>
          <w:sz w:val="22"/>
          <w:szCs w:val="22"/>
        </w:rPr>
        <w:t xml:space="preserve"> </w:t>
      </w:r>
      <w:r w:rsidRPr="00AA0A24">
        <w:rPr>
          <w:rFonts w:ascii="Palatino Linotype" w:hAnsi="Palatino Linotype" w:cs="Arial"/>
          <w:i/>
          <w:sz w:val="22"/>
          <w:szCs w:val="22"/>
        </w:rPr>
        <w:t>otros. De acuerdo con la legislación tributaria, las personas físicas tramitan su</w:t>
      </w:r>
      <w:r w:rsidRPr="00AA0A24">
        <w:rPr>
          <w:rFonts w:ascii="Palatino Linotype" w:hAnsi="Palatino Linotype" w:cs="Arial"/>
          <w:b/>
          <w:bCs/>
          <w:i/>
          <w:sz w:val="22"/>
          <w:szCs w:val="22"/>
        </w:rPr>
        <w:t xml:space="preserve"> </w:t>
      </w:r>
      <w:r w:rsidRPr="00AA0A24">
        <w:rPr>
          <w:rFonts w:ascii="Palatino Linotype" w:hAnsi="Palatino Linotype" w:cs="Arial"/>
          <w:i/>
          <w:sz w:val="22"/>
          <w:szCs w:val="22"/>
        </w:rPr>
        <w:t>inscripción en el Registro Federal de Contribuyentes con el único propósito de</w:t>
      </w:r>
      <w:r w:rsidRPr="00AA0A24">
        <w:rPr>
          <w:rFonts w:ascii="Palatino Linotype" w:hAnsi="Palatino Linotype" w:cs="Arial"/>
          <w:b/>
          <w:bCs/>
          <w:i/>
          <w:sz w:val="22"/>
          <w:szCs w:val="22"/>
        </w:rPr>
        <w:t xml:space="preserve"> </w:t>
      </w:r>
      <w:r w:rsidRPr="00AA0A24">
        <w:rPr>
          <w:rFonts w:ascii="Palatino Linotype" w:hAnsi="Palatino Linotype" w:cs="Arial"/>
          <w:i/>
          <w:sz w:val="22"/>
          <w:szCs w:val="22"/>
        </w:rPr>
        <w:t>realizar mediante esa clave de identificación, operaciones o actividades de</w:t>
      </w:r>
      <w:r w:rsidRPr="00AA0A24">
        <w:rPr>
          <w:rFonts w:ascii="Palatino Linotype" w:hAnsi="Palatino Linotype" w:cs="Arial"/>
          <w:b/>
          <w:bCs/>
          <w:i/>
          <w:sz w:val="22"/>
          <w:szCs w:val="22"/>
        </w:rPr>
        <w:t xml:space="preserve"> </w:t>
      </w:r>
      <w:r w:rsidRPr="00AA0A24">
        <w:rPr>
          <w:rFonts w:ascii="Palatino Linotype" w:hAnsi="Palatino Linotype" w:cs="Arial"/>
          <w:i/>
          <w:sz w:val="22"/>
          <w:szCs w:val="22"/>
        </w:rPr>
        <w:t>naturaleza tributaria. En este sentido, el artículo 79 del Código Fiscal de la</w:t>
      </w:r>
      <w:r w:rsidRPr="00AA0A24">
        <w:rPr>
          <w:rFonts w:ascii="Palatino Linotype" w:hAnsi="Palatino Linotype" w:cs="Arial"/>
          <w:b/>
          <w:bCs/>
          <w:i/>
          <w:sz w:val="22"/>
          <w:szCs w:val="22"/>
        </w:rPr>
        <w:t xml:space="preserve"> </w:t>
      </w:r>
      <w:r w:rsidRPr="00AA0A24">
        <w:rPr>
          <w:rFonts w:ascii="Palatino Linotype" w:hAnsi="Palatino Linotype" w:cs="Arial"/>
          <w:i/>
          <w:sz w:val="22"/>
          <w:szCs w:val="22"/>
        </w:rPr>
        <w:t>Federación prevé que la utilización de una clave de registro no asignada por la</w:t>
      </w:r>
      <w:r w:rsidRPr="00AA0A24">
        <w:rPr>
          <w:rFonts w:ascii="Palatino Linotype" w:hAnsi="Palatino Linotype" w:cs="Arial"/>
          <w:b/>
          <w:bCs/>
          <w:i/>
          <w:sz w:val="22"/>
          <w:szCs w:val="22"/>
        </w:rPr>
        <w:t xml:space="preserve"> </w:t>
      </w:r>
      <w:r w:rsidRPr="00AA0A24">
        <w:rPr>
          <w:rFonts w:ascii="Palatino Linotype" w:hAnsi="Palatino Linotype" w:cs="Arial"/>
          <w:i/>
          <w:sz w:val="22"/>
          <w:szCs w:val="22"/>
        </w:rPr>
        <w:t>autoridad constituye como una infracción en materia fiscal. De acuerdo con lo</w:t>
      </w:r>
      <w:r w:rsidRPr="00AA0A24">
        <w:rPr>
          <w:rFonts w:ascii="Palatino Linotype" w:hAnsi="Palatino Linotype" w:cs="Arial"/>
          <w:b/>
          <w:bCs/>
          <w:i/>
          <w:sz w:val="22"/>
          <w:szCs w:val="22"/>
        </w:rPr>
        <w:t xml:space="preserve"> </w:t>
      </w:r>
      <w:r w:rsidRPr="00AA0A24">
        <w:rPr>
          <w:rFonts w:ascii="Palatino Linotype" w:hAnsi="Palatino Linotype" w:cs="Arial"/>
          <w:i/>
          <w:sz w:val="22"/>
          <w:szCs w:val="22"/>
        </w:rPr>
        <w:t>antes apuntado, el RFC vinculado al nombre de su titular, permite identificar la</w:t>
      </w:r>
      <w:r w:rsidRPr="00AA0A24">
        <w:rPr>
          <w:rFonts w:ascii="Palatino Linotype" w:hAnsi="Palatino Linotype" w:cs="Arial"/>
          <w:b/>
          <w:bCs/>
          <w:i/>
          <w:sz w:val="22"/>
          <w:szCs w:val="22"/>
        </w:rPr>
        <w:t xml:space="preserve"> </w:t>
      </w:r>
      <w:r w:rsidRPr="00AA0A24">
        <w:rPr>
          <w:rFonts w:ascii="Palatino Linotype" w:hAnsi="Palatino Linotype" w:cs="Arial"/>
          <w:i/>
          <w:sz w:val="22"/>
          <w:szCs w:val="22"/>
        </w:rPr>
        <w:t>edad de la persona, así como su homoclave, siendo esta última única e irrepetible,</w:t>
      </w:r>
      <w:r w:rsidRPr="00AA0A24">
        <w:rPr>
          <w:rFonts w:ascii="Palatino Linotype" w:hAnsi="Palatino Linotype" w:cs="Arial"/>
          <w:b/>
          <w:bCs/>
          <w:i/>
          <w:sz w:val="22"/>
          <w:szCs w:val="22"/>
        </w:rPr>
        <w:t xml:space="preserve"> </w:t>
      </w:r>
      <w:r w:rsidRPr="00AA0A24">
        <w:rPr>
          <w:rFonts w:ascii="Palatino Linotype" w:hAnsi="Palatino Linotype" w:cs="Arial"/>
          <w:i/>
          <w:sz w:val="22"/>
          <w:szCs w:val="22"/>
        </w:rPr>
        <w:t>por lo que es posible concluir que el RFC constituye un dato personal y, por tanto,</w:t>
      </w:r>
      <w:r w:rsidRPr="00AA0A24">
        <w:rPr>
          <w:rFonts w:ascii="Palatino Linotype" w:hAnsi="Palatino Linotype" w:cs="Arial"/>
          <w:b/>
          <w:bCs/>
          <w:i/>
          <w:sz w:val="22"/>
          <w:szCs w:val="22"/>
        </w:rPr>
        <w:t xml:space="preserve"> </w:t>
      </w:r>
      <w:r w:rsidRPr="00AA0A24">
        <w:rPr>
          <w:rFonts w:ascii="Palatino Linotype" w:hAnsi="Palatino Linotype" w:cs="Arial"/>
          <w:i/>
          <w:sz w:val="22"/>
          <w:szCs w:val="22"/>
        </w:rPr>
        <w:t>información confidencial, de conformidad con los previsto en el artículo 18,</w:t>
      </w:r>
      <w:r w:rsidRPr="00AA0A24">
        <w:rPr>
          <w:rFonts w:ascii="Palatino Linotype" w:hAnsi="Palatino Linotype" w:cs="Arial"/>
          <w:b/>
          <w:bCs/>
          <w:i/>
          <w:sz w:val="22"/>
          <w:szCs w:val="22"/>
        </w:rPr>
        <w:t xml:space="preserve"> </w:t>
      </w:r>
      <w:r w:rsidRPr="00AA0A24">
        <w:rPr>
          <w:rFonts w:ascii="Palatino Linotype" w:hAnsi="Palatino Linotype" w:cs="Arial"/>
          <w:i/>
          <w:sz w:val="22"/>
          <w:szCs w:val="22"/>
        </w:rPr>
        <w:t>fracción II de la Ley Federal de Transparencia y Acceso a la Información Pública</w:t>
      </w:r>
      <w:r w:rsidRPr="00AA0A24">
        <w:rPr>
          <w:rFonts w:ascii="Palatino Linotype" w:hAnsi="Palatino Linotype" w:cs="Arial"/>
          <w:b/>
          <w:bCs/>
          <w:i/>
          <w:sz w:val="22"/>
          <w:szCs w:val="22"/>
        </w:rPr>
        <w:t xml:space="preserve"> </w:t>
      </w:r>
      <w:r w:rsidRPr="00AA0A24">
        <w:rPr>
          <w:rFonts w:ascii="Palatino Linotype" w:hAnsi="Palatino Linotype" w:cs="Arial"/>
          <w:i/>
          <w:sz w:val="22"/>
          <w:szCs w:val="22"/>
        </w:rPr>
        <w:t>Gubernamental.</w:t>
      </w:r>
    </w:p>
    <w:p w:rsidR="00FC7727" w:rsidRPr="00AA0A24" w:rsidRDefault="00FC7727" w:rsidP="00452D45">
      <w:pPr>
        <w:ind w:left="851" w:right="851"/>
        <w:rPr>
          <w:rFonts w:ascii="Palatino Linotype" w:eastAsia="Arial Unicode MS" w:hAnsi="Palatino Linotype" w:cs="Arial"/>
          <w:i/>
          <w:sz w:val="8"/>
          <w:szCs w:val="8"/>
        </w:rPr>
      </w:pPr>
    </w:p>
    <w:p w:rsidR="00FC7727" w:rsidRPr="00AA0A24" w:rsidRDefault="00FC7727" w:rsidP="00452D45">
      <w:pPr>
        <w:ind w:left="851" w:right="851"/>
        <w:rPr>
          <w:rFonts w:ascii="Palatino Linotype" w:hAnsi="Palatino Linotype" w:cs="Arial"/>
          <w:b/>
          <w:bCs/>
          <w:i/>
          <w:sz w:val="22"/>
          <w:szCs w:val="22"/>
        </w:rPr>
      </w:pPr>
      <w:r w:rsidRPr="00AA0A24">
        <w:rPr>
          <w:rFonts w:ascii="Palatino Linotype" w:eastAsia="Arial Unicode MS" w:hAnsi="Palatino Linotype" w:cs="Arial"/>
          <w:i/>
          <w:sz w:val="22"/>
          <w:szCs w:val="22"/>
        </w:rPr>
        <w:t>Expedientes</w:t>
      </w:r>
      <w:r w:rsidRPr="00AA0A24">
        <w:rPr>
          <w:rFonts w:ascii="Palatino Linotype" w:hAnsi="Palatino Linotype" w:cs="Arial"/>
          <w:bCs/>
          <w:i/>
          <w:sz w:val="22"/>
          <w:szCs w:val="22"/>
        </w:rPr>
        <w:t>:</w:t>
      </w:r>
    </w:p>
    <w:p w:rsidR="00FC7727" w:rsidRPr="00AA0A24" w:rsidRDefault="00FC7727" w:rsidP="00452D45">
      <w:pPr>
        <w:ind w:left="851" w:right="851"/>
        <w:rPr>
          <w:rFonts w:ascii="Palatino Linotype" w:hAnsi="Palatino Linotype" w:cs="Arial"/>
          <w:b/>
          <w:bCs/>
          <w:i/>
          <w:sz w:val="22"/>
          <w:szCs w:val="22"/>
        </w:rPr>
      </w:pPr>
      <w:r w:rsidRPr="00AA0A24">
        <w:rPr>
          <w:rFonts w:ascii="Palatino Linotype" w:hAnsi="Palatino Linotype" w:cs="Arial"/>
          <w:i/>
          <w:sz w:val="22"/>
          <w:szCs w:val="22"/>
        </w:rPr>
        <w:t xml:space="preserve">4538/07 </w:t>
      </w:r>
      <w:r w:rsidRPr="00AA0A24">
        <w:rPr>
          <w:rFonts w:ascii="Palatino Linotype" w:eastAsia="Arial Unicode MS" w:hAnsi="Palatino Linotype" w:cs="Arial"/>
          <w:i/>
          <w:sz w:val="22"/>
          <w:szCs w:val="22"/>
        </w:rPr>
        <w:t>Instituto</w:t>
      </w:r>
      <w:r w:rsidRPr="00AA0A24">
        <w:rPr>
          <w:rFonts w:ascii="Palatino Linotype" w:hAnsi="Palatino Linotype" w:cs="Arial"/>
          <w:i/>
          <w:sz w:val="22"/>
          <w:szCs w:val="22"/>
        </w:rPr>
        <w:t xml:space="preserve"> Politécnico Nacional - Alonso Gómez-Robledo V.</w:t>
      </w:r>
    </w:p>
    <w:p w:rsidR="00FC7727" w:rsidRPr="00AA0A24" w:rsidRDefault="00FC7727" w:rsidP="00452D45">
      <w:pPr>
        <w:ind w:left="851" w:right="851"/>
        <w:rPr>
          <w:rFonts w:ascii="Palatino Linotype" w:eastAsia="Arial Unicode MS" w:hAnsi="Palatino Linotype" w:cs="Arial"/>
          <w:i/>
          <w:sz w:val="22"/>
          <w:szCs w:val="22"/>
        </w:rPr>
      </w:pPr>
      <w:r w:rsidRPr="00AA0A24">
        <w:rPr>
          <w:rFonts w:ascii="Palatino Linotype" w:hAnsi="Palatino Linotype" w:cs="Arial"/>
          <w:i/>
          <w:sz w:val="22"/>
          <w:szCs w:val="22"/>
        </w:rPr>
        <w:t xml:space="preserve">5664/08 Secretaría de </w:t>
      </w:r>
      <w:r w:rsidRPr="00AA0A24">
        <w:rPr>
          <w:rFonts w:ascii="Palatino Linotype" w:eastAsia="Arial Unicode MS" w:hAnsi="Palatino Linotype" w:cs="Arial"/>
          <w:i/>
          <w:sz w:val="22"/>
          <w:szCs w:val="22"/>
        </w:rPr>
        <w:t>Comunicaciones y Transportes – María Marván Laborde.</w:t>
      </w:r>
    </w:p>
    <w:p w:rsidR="00FC7727" w:rsidRPr="00AA0A24" w:rsidRDefault="00FC7727" w:rsidP="00452D45">
      <w:pPr>
        <w:ind w:left="851" w:right="851"/>
        <w:rPr>
          <w:rFonts w:ascii="Palatino Linotype" w:eastAsia="Arial Unicode MS" w:hAnsi="Palatino Linotype" w:cs="Arial"/>
          <w:i/>
          <w:sz w:val="22"/>
          <w:szCs w:val="22"/>
        </w:rPr>
      </w:pPr>
      <w:r w:rsidRPr="00AA0A24">
        <w:rPr>
          <w:rFonts w:ascii="Palatino Linotype" w:eastAsia="Arial Unicode MS" w:hAnsi="Palatino Linotype" w:cs="Arial"/>
          <w:i/>
          <w:sz w:val="22"/>
          <w:szCs w:val="22"/>
        </w:rPr>
        <w:t>5910/08 Secretaría de Gobernación - Jacqueline Peschard Mariscal.</w:t>
      </w:r>
    </w:p>
    <w:p w:rsidR="00FC7727" w:rsidRPr="00AA0A24" w:rsidRDefault="00FC7727" w:rsidP="00452D45">
      <w:pPr>
        <w:ind w:left="851" w:right="851"/>
        <w:rPr>
          <w:rFonts w:ascii="Palatino Linotype" w:eastAsia="Arial Unicode MS" w:hAnsi="Palatino Linotype" w:cs="Arial"/>
          <w:i/>
          <w:sz w:val="22"/>
          <w:szCs w:val="22"/>
        </w:rPr>
      </w:pPr>
      <w:r w:rsidRPr="00AA0A24">
        <w:rPr>
          <w:rFonts w:ascii="Palatino Linotype" w:eastAsia="Arial Unicode MS" w:hAnsi="Palatino Linotype" w:cs="Arial"/>
          <w:i/>
          <w:sz w:val="22"/>
          <w:szCs w:val="22"/>
        </w:rPr>
        <w:lastRenderedPageBreak/>
        <w:t>1391/09 Comisión Federal de Electricidad - Alonso Gómez-Robledo V.</w:t>
      </w:r>
    </w:p>
    <w:p w:rsidR="00FC7727" w:rsidRPr="00AA0A24" w:rsidRDefault="00FC7727" w:rsidP="00452D45">
      <w:pPr>
        <w:ind w:left="851" w:right="851"/>
        <w:rPr>
          <w:rFonts w:ascii="Palatino Linotype" w:eastAsia="Arial Unicode MS" w:hAnsi="Palatino Linotype" w:cs="Arial"/>
          <w:i/>
          <w:sz w:val="22"/>
          <w:szCs w:val="22"/>
        </w:rPr>
      </w:pPr>
      <w:r w:rsidRPr="00AA0A24">
        <w:rPr>
          <w:rFonts w:ascii="Palatino Linotype" w:eastAsia="Arial Unicode MS" w:hAnsi="Palatino Linotype" w:cs="Arial"/>
          <w:i/>
          <w:sz w:val="22"/>
          <w:szCs w:val="22"/>
        </w:rPr>
        <w:t>1479/09 Secretaría de la Función Pública – María Marván Laborde.”</w:t>
      </w:r>
    </w:p>
    <w:p w:rsidR="00FC7727" w:rsidRPr="00AA0A24" w:rsidRDefault="00FC7727" w:rsidP="00452D45">
      <w:pPr>
        <w:ind w:left="851" w:right="851"/>
        <w:rPr>
          <w:rFonts w:ascii="Palatino Linotype" w:eastAsia="Arial Unicode MS" w:hAnsi="Palatino Linotype" w:cs="Arial"/>
          <w:i/>
          <w:sz w:val="22"/>
          <w:szCs w:val="22"/>
        </w:rPr>
      </w:pPr>
      <w:r w:rsidRPr="00AA0A24">
        <w:rPr>
          <w:rFonts w:ascii="Palatino Linotype" w:eastAsia="Arial Unicode MS" w:hAnsi="Palatino Linotype" w:cs="Arial"/>
          <w:i/>
          <w:sz w:val="22"/>
          <w:szCs w:val="22"/>
        </w:rPr>
        <w:t>(Énfasis añadido)</w:t>
      </w:r>
    </w:p>
    <w:p w:rsidR="00FC7727" w:rsidRPr="00AA0A24" w:rsidRDefault="00FC7727" w:rsidP="00FC7727">
      <w:pPr>
        <w:spacing w:before="100" w:beforeAutospacing="1" w:after="100" w:afterAutospacing="1" w:line="360" w:lineRule="auto"/>
        <w:jc w:val="both"/>
        <w:rPr>
          <w:rFonts w:ascii="Palatino Linotype" w:hAnsi="Palatino Linotype" w:cs="Arial"/>
          <w:bCs/>
          <w:color w:val="000000"/>
        </w:rPr>
      </w:pPr>
      <w:r w:rsidRPr="00AA0A24">
        <w:rPr>
          <w:rFonts w:ascii="Palatino Linotype" w:hAnsi="Palatino Linotype" w:cs="Arial"/>
          <w:bCs/>
          <w:color w:val="000000"/>
        </w:rPr>
        <w:t>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rsidR="00FC7727" w:rsidRPr="00AA0A24" w:rsidRDefault="00FC7727" w:rsidP="00FC7727">
      <w:pPr>
        <w:spacing w:before="100" w:beforeAutospacing="1" w:after="100" w:afterAutospacing="1" w:line="360" w:lineRule="auto"/>
        <w:jc w:val="both"/>
        <w:rPr>
          <w:rFonts w:ascii="Palatino Linotype" w:hAnsi="Palatino Linotype" w:cs="Arial"/>
          <w:bCs/>
          <w:color w:val="000000"/>
        </w:rPr>
      </w:pPr>
      <w:r w:rsidRPr="00AA0A24">
        <w:rPr>
          <w:rFonts w:ascii="Palatino Linotype" w:hAnsi="Palatino Linotype" w:cs="Arial"/>
          <w:bCs/>
          <w:color w:val="000000"/>
        </w:rPr>
        <w:t>Por cuanto hace a la Clave Única de Registro de Población, 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FC7727" w:rsidRPr="00AA0A24" w:rsidRDefault="00FC7727" w:rsidP="00FC7727">
      <w:pPr>
        <w:spacing w:before="100" w:beforeAutospacing="1" w:after="100" w:afterAutospacing="1" w:line="360" w:lineRule="auto"/>
        <w:jc w:val="both"/>
        <w:rPr>
          <w:rFonts w:ascii="Palatino Linotype" w:hAnsi="Palatino Linotype" w:cs="Arial"/>
          <w:bCs/>
          <w:color w:val="000000"/>
        </w:rPr>
      </w:pPr>
      <w:r w:rsidRPr="00AA0A24">
        <w:rPr>
          <w:rFonts w:ascii="Palatino Linotype" w:hAnsi="Palatino Linotype" w:cs="Arial"/>
          <w:bCs/>
          <w:color w:val="000000"/>
        </w:rPr>
        <w:t>Lo anterior, tiene sustento en los artículos 86 y 91 de la Ley General de Población, la cual señala lo siguiente:</w:t>
      </w:r>
    </w:p>
    <w:p w:rsidR="00FC7727" w:rsidRPr="00AA0A24" w:rsidRDefault="00FC7727" w:rsidP="00FC7727">
      <w:pPr>
        <w:ind w:left="851" w:right="851"/>
        <w:rPr>
          <w:rFonts w:ascii="Palatino Linotype" w:hAnsi="Palatino Linotype" w:cs="Arial"/>
          <w:i/>
          <w:sz w:val="22"/>
          <w:szCs w:val="22"/>
        </w:rPr>
      </w:pPr>
      <w:r w:rsidRPr="00AA0A24">
        <w:rPr>
          <w:rFonts w:ascii="Palatino Linotype" w:hAnsi="Palatino Linotype" w:cs="Arial,Bold"/>
          <w:b/>
          <w:bCs/>
          <w:i/>
          <w:sz w:val="22"/>
          <w:szCs w:val="22"/>
        </w:rPr>
        <w:t xml:space="preserve">“Artículo 86. </w:t>
      </w:r>
      <w:r w:rsidRPr="00AA0A24">
        <w:rPr>
          <w:rFonts w:ascii="Palatino Linotype" w:hAnsi="Palatino Linotype" w:cs="Arial"/>
          <w:i/>
          <w:sz w:val="22"/>
          <w:szCs w:val="22"/>
        </w:rPr>
        <w:t>El Registro Nacional de Población tiene como finalidad registrar a cada una de las personas que integran la población del país, con los datos que permitan certificar y acreditar fehacientemente su identidad.</w:t>
      </w:r>
    </w:p>
    <w:p w:rsidR="00FC7727" w:rsidRPr="00AA0A24" w:rsidRDefault="00FC7727" w:rsidP="00FC7727">
      <w:pPr>
        <w:ind w:left="851" w:right="851"/>
        <w:rPr>
          <w:rFonts w:ascii="Palatino Linotype" w:hAnsi="Palatino Linotype" w:cs="Arial"/>
          <w:i/>
          <w:sz w:val="10"/>
          <w:szCs w:val="10"/>
        </w:rPr>
      </w:pPr>
    </w:p>
    <w:p w:rsidR="00FC7727" w:rsidRPr="00AA0A24" w:rsidRDefault="00FC7727" w:rsidP="00FC7727">
      <w:pPr>
        <w:ind w:left="851" w:right="851"/>
        <w:rPr>
          <w:rFonts w:ascii="Palatino Linotype" w:hAnsi="Palatino Linotype" w:cs="Arial"/>
          <w:i/>
          <w:sz w:val="22"/>
          <w:szCs w:val="22"/>
        </w:rPr>
      </w:pPr>
      <w:r w:rsidRPr="00AA0A24">
        <w:rPr>
          <w:rFonts w:ascii="Palatino Linotype" w:hAnsi="Palatino Linotype" w:cs="Arial,Bold"/>
          <w:b/>
          <w:bCs/>
          <w:i/>
          <w:sz w:val="22"/>
          <w:szCs w:val="22"/>
        </w:rPr>
        <w:t xml:space="preserve">Artículo 91. </w:t>
      </w:r>
      <w:r w:rsidRPr="00AA0A24">
        <w:rPr>
          <w:rFonts w:ascii="Palatino Linotype" w:hAnsi="Palatino Linotype" w:cs="Arial"/>
          <w:i/>
          <w:sz w:val="22"/>
          <w:szCs w:val="22"/>
        </w:rPr>
        <w:t>Al incorporar a una persona en el Registro Nacional de Población, se le asignará una clave que se denominará Clave Única de Registro de Población. Esta servirá para registrarla e identificarla en forma individual.”(Sic)</w:t>
      </w:r>
    </w:p>
    <w:p w:rsidR="00FC7727" w:rsidRPr="00AA0A24" w:rsidRDefault="00FC7727" w:rsidP="00FC7727">
      <w:pPr>
        <w:spacing w:before="100" w:beforeAutospacing="1" w:after="100" w:afterAutospacing="1" w:line="360" w:lineRule="auto"/>
        <w:jc w:val="both"/>
        <w:rPr>
          <w:rFonts w:ascii="Palatino Linotype" w:hAnsi="Palatino Linotype" w:cs="Arial"/>
          <w:bCs/>
          <w:color w:val="000000"/>
        </w:rPr>
      </w:pPr>
      <w:r w:rsidRPr="00AA0A24">
        <w:rPr>
          <w:rFonts w:ascii="Palatino Linotype" w:hAnsi="Palatino Linotype" w:cs="Arial"/>
          <w:bCs/>
          <w:color w:val="000000"/>
        </w:rPr>
        <w:t xml:space="preserve">Ahora bien, la Clave Única de Registro de Población, está integrada de 18 elementos representados por letras y números, que se generan a partir de los datos contenidos en </w:t>
      </w:r>
      <w:r w:rsidRPr="00AA0A24">
        <w:rPr>
          <w:rFonts w:ascii="Palatino Linotype" w:hAnsi="Palatino Linotype" w:cs="Arial"/>
          <w:bCs/>
          <w:color w:val="000000"/>
        </w:rPr>
        <w:lastRenderedPageBreak/>
        <w:t xml:space="preserve">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FC7727" w:rsidRPr="00AA0A24" w:rsidRDefault="00FC7727" w:rsidP="00FC7727">
      <w:pPr>
        <w:spacing w:before="100" w:beforeAutospacing="1" w:after="100" w:afterAutospacing="1" w:line="360" w:lineRule="auto"/>
        <w:jc w:val="both"/>
        <w:rPr>
          <w:rFonts w:ascii="Palatino Linotype" w:hAnsi="Palatino Linotype" w:cs="Arial"/>
          <w:bCs/>
          <w:color w:val="000000"/>
        </w:rPr>
      </w:pPr>
      <w:r w:rsidRPr="00AA0A24">
        <w:rPr>
          <w:rFonts w:ascii="Palatino Linotype" w:hAnsi="Palatino Linotype" w:cs="Arial"/>
          <w:bCs/>
          <w:color w:val="000000"/>
        </w:rPr>
        <w:t>Al respecto, el entonces Instituto Federal de Acceso a la Información y Protección de Datos, ahora Instituto Nacional de Transparencia, Acceso a la Información y Protección de Datos Personales,  a través del Criterio 0003-10, señala literalmente lo siguiente:</w:t>
      </w:r>
    </w:p>
    <w:p w:rsidR="00FC7727" w:rsidRPr="00AA0A24" w:rsidRDefault="00FC7727" w:rsidP="00FC7727">
      <w:pPr>
        <w:ind w:left="851" w:right="851"/>
        <w:jc w:val="both"/>
        <w:rPr>
          <w:rFonts w:ascii="Palatino Linotype" w:hAnsi="Palatino Linotype" w:cs="Arial"/>
          <w:i/>
          <w:sz w:val="22"/>
        </w:rPr>
      </w:pPr>
      <w:r w:rsidRPr="00AA0A24">
        <w:rPr>
          <w:rFonts w:ascii="Palatino Linotype" w:hAnsi="Palatino Linotype" w:cs="Arial"/>
          <w:b/>
          <w:bCs/>
          <w:i/>
          <w:sz w:val="22"/>
        </w:rPr>
        <w:t xml:space="preserve">“Criterio 003-10 Clave Única de Registro de Población (CURP) es un dato personal confidencial. </w:t>
      </w:r>
      <w:r w:rsidRPr="00AA0A24">
        <w:rPr>
          <w:rFonts w:ascii="Palatino Linotype" w:hAnsi="Palatino Linotype" w:cs="Arial"/>
          <w:i/>
          <w:sz w:val="22"/>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rsidR="00FC7727" w:rsidRPr="00AA0A24" w:rsidRDefault="00FC7727" w:rsidP="00FC7727">
      <w:pPr>
        <w:ind w:left="851" w:right="851"/>
        <w:rPr>
          <w:rFonts w:ascii="Palatino Linotype" w:hAnsi="Palatino Linotype" w:cs="Arial"/>
          <w:b/>
          <w:i/>
          <w:sz w:val="8"/>
          <w:szCs w:val="8"/>
        </w:rPr>
      </w:pPr>
    </w:p>
    <w:p w:rsidR="00FC7727" w:rsidRPr="00AA0A24" w:rsidRDefault="00FC7727" w:rsidP="00FC7727">
      <w:pPr>
        <w:ind w:left="851" w:right="851"/>
        <w:rPr>
          <w:rFonts w:ascii="Palatino Linotype" w:hAnsi="Palatino Linotype" w:cs="Arial"/>
          <w:i/>
          <w:sz w:val="22"/>
        </w:rPr>
      </w:pPr>
      <w:r w:rsidRPr="00AA0A24">
        <w:rPr>
          <w:rFonts w:ascii="Palatino Linotype" w:hAnsi="Palatino Linotype" w:cs="Arial"/>
          <w:b/>
          <w:i/>
          <w:sz w:val="22"/>
        </w:rPr>
        <w:t>Expedientes</w:t>
      </w:r>
      <w:r w:rsidRPr="00AA0A24">
        <w:rPr>
          <w:rFonts w:ascii="Palatino Linotype" w:hAnsi="Palatino Linotype" w:cs="Arial"/>
          <w:b/>
          <w:bCs/>
          <w:i/>
          <w:sz w:val="22"/>
        </w:rPr>
        <w:t xml:space="preserve">: </w:t>
      </w:r>
    </w:p>
    <w:p w:rsidR="00FC7727" w:rsidRPr="00AA0A24" w:rsidRDefault="00FC7727" w:rsidP="00FC7727">
      <w:pPr>
        <w:ind w:left="851" w:right="851"/>
        <w:rPr>
          <w:rFonts w:ascii="Palatino Linotype" w:hAnsi="Palatino Linotype" w:cs="Arial"/>
          <w:i/>
          <w:sz w:val="22"/>
        </w:rPr>
      </w:pPr>
      <w:r w:rsidRPr="00AA0A24">
        <w:rPr>
          <w:rFonts w:ascii="Palatino Linotype" w:hAnsi="Palatino Linotype" w:cs="Arial"/>
          <w:i/>
          <w:sz w:val="22"/>
        </w:rPr>
        <w:t xml:space="preserve">3100/08 Secretaría del Trabajo y Previsión Social – Jacqueline Peschard Mariscal con Voto Particular de Juan Pablo Guerrero Amparán. </w:t>
      </w:r>
    </w:p>
    <w:p w:rsidR="00FC7727" w:rsidRPr="00AA0A24" w:rsidRDefault="00FC7727" w:rsidP="00FC7727">
      <w:pPr>
        <w:ind w:left="851" w:right="851"/>
        <w:rPr>
          <w:rFonts w:ascii="Palatino Linotype" w:hAnsi="Palatino Linotype" w:cs="Arial"/>
          <w:i/>
          <w:sz w:val="22"/>
        </w:rPr>
      </w:pPr>
      <w:r w:rsidRPr="00AA0A24">
        <w:rPr>
          <w:rFonts w:ascii="Palatino Linotype" w:hAnsi="Palatino Linotype" w:cs="Arial"/>
          <w:i/>
          <w:sz w:val="22"/>
        </w:rPr>
        <w:t xml:space="preserve">4877/08 Instituto Federal de Acceso a la Información Pública – Juan Pablo Guerrero Amparán. </w:t>
      </w:r>
    </w:p>
    <w:p w:rsidR="00FC7727" w:rsidRPr="00AA0A24" w:rsidRDefault="00FC7727" w:rsidP="00FC7727">
      <w:pPr>
        <w:ind w:left="851" w:right="851"/>
        <w:rPr>
          <w:rFonts w:ascii="Palatino Linotype" w:hAnsi="Palatino Linotype" w:cs="Arial"/>
          <w:i/>
          <w:sz w:val="22"/>
        </w:rPr>
      </w:pPr>
      <w:r w:rsidRPr="00AA0A24">
        <w:rPr>
          <w:rFonts w:ascii="Palatino Linotype" w:hAnsi="Palatino Linotype" w:cs="Arial"/>
          <w:i/>
          <w:sz w:val="22"/>
        </w:rPr>
        <w:t xml:space="preserve">0325/09 Secretaría de la Función Pública - Jacqueline Peschard Mariscal con Voto Disidente de Juan Pablo Guerrero Amparán. </w:t>
      </w:r>
    </w:p>
    <w:p w:rsidR="00FC7727" w:rsidRPr="00AA0A24" w:rsidRDefault="00FC7727" w:rsidP="00FC7727">
      <w:pPr>
        <w:ind w:left="851" w:right="851"/>
        <w:rPr>
          <w:rFonts w:ascii="Palatino Linotype" w:hAnsi="Palatino Linotype" w:cs="Arial"/>
          <w:i/>
          <w:sz w:val="22"/>
        </w:rPr>
      </w:pPr>
      <w:r w:rsidRPr="00AA0A24">
        <w:rPr>
          <w:rFonts w:ascii="Palatino Linotype" w:hAnsi="Palatino Linotype" w:cs="Arial"/>
          <w:i/>
          <w:sz w:val="22"/>
        </w:rPr>
        <w:t xml:space="preserve">3132/09 Servicio Postal Mexicano – Ángel Trinidad Zaldívar. </w:t>
      </w:r>
    </w:p>
    <w:p w:rsidR="00FC7727" w:rsidRPr="00AA0A24" w:rsidRDefault="00FC7727" w:rsidP="00FC7727">
      <w:pPr>
        <w:ind w:left="851" w:right="851"/>
        <w:rPr>
          <w:rFonts w:ascii="Palatino Linotype" w:hAnsi="Palatino Linotype" w:cs="Arial"/>
          <w:i/>
          <w:sz w:val="22"/>
        </w:rPr>
      </w:pPr>
      <w:r w:rsidRPr="00AA0A24">
        <w:rPr>
          <w:rFonts w:ascii="Palatino Linotype" w:hAnsi="Palatino Linotype" w:cs="Arial"/>
          <w:i/>
          <w:sz w:val="22"/>
        </w:rPr>
        <w:lastRenderedPageBreak/>
        <w:t>4071/09 Instituto Federal de Acceso a la Información Pública - Ángel Trinidad Zaldívar.” (SIC)</w:t>
      </w:r>
    </w:p>
    <w:p w:rsidR="00FC7727" w:rsidRPr="00AA0A24" w:rsidRDefault="00FC7727" w:rsidP="00FC7727">
      <w:pPr>
        <w:spacing w:before="100" w:beforeAutospacing="1" w:after="100" w:afterAutospacing="1" w:line="360" w:lineRule="auto"/>
        <w:jc w:val="both"/>
        <w:rPr>
          <w:rFonts w:ascii="Palatino Linotype" w:hAnsi="Palatino Linotype" w:cs="Arial"/>
          <w:bCs/>
          <w:color w:val="000000"/>
        </w:rPr>
      </w:pPr>
      <w:r w:rsidRPr="00AA0A24">
        <w:rPr>
          <w:rFonts w:ascii="Palatino Linotype" w:hAnsi="Palatino Linotype" w:cs="Arial"/>
          <w:bCs/>
          <w:color w:val="000000"/>
        </w:rPr>
        <w:t>De lo anterior, se desprende que la Clave Única de Registro de Población, se encuentra vinculada al nombre de la persona, permitiendo identificar la edad, fecha de nacimiento, sexo, lugar de nacimiento, así como datos que únicamente le atañen a un particular, por lo ésta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rsidR="00FC7727" w:rsidRPr="00AA0A24" w:rsidRDefault="00FC7727" w:rsidP="00FC7727">
      <w:pPr>
        <w:spacing w:before="100" w:beforeAutospacing="1" w:after="100" w:afterAutospacing="1" w:line="360" w:lineRule="auto"/>
        <w:jc w:val="both"/>
        <w:rPr>
          <w:rFonts w:ascii="Palatino Linotype" w:hAnsi="Palatino Linotype" w:cs="Arial"/>
        </w:rPr>
      </w:pPr>
      <w:r w:rsidRPr="00AA0A24">
        <w:rPr>
          <w:rFonts w:ascii="Palatino Linotype" w:hAnsi="Palatino Linotype" w:cs="Arial"/>
          <w:bCs/>
          <w:color w:val="000000"/>
        </w:rPr>
        <w:t>Ahora bien, el domicilio de una persona física –domicilio particular-, conforme a lo dispuesto por el artículo 2.17 del Código Civil del Estado de México, éste</w:t>
      </w:r>
      <w:r w:rsidRPr="00AA0A24">
        <w:rPr>
          <w:rFonts w:ascii="Palatino Linotype" w:hAnsi="Palatino Linotype" w:cs="Arial"/>
        </w:rPr>
        <w:t xml:space="preserve"> “</w:t>
      </w:r>
      <w:r w:rsidRPr="00AA0A24">
        <w:rPr>
          <w:rFonts w:ascii="Palatino Linotype" w:hAnsi="Palatino Linotype" w:cs="Arial"/>
          <w:i/>
        </w:rPr>
        <w:t>es el lugar donde reside con el propósito de establecerse en él; a falta de éste, el lugar en que tiene el principal asiento de sus negocios; y a falta de uno y otro, el lugar en que se halle”</w:t>
      </w:r>
      <w:r w:rsidRPr="00AA0A24">
        <w:rPr>
          <w:rFonts w:ascii="Palatino Linotype" w:hAnsi="Palatino Linotype" w:cs="Arial"/>
        </w:rPr>
        <w:t>.</w:t>
      </w:r>
    </w:p>
    <w:p w:rsidR="00FC7727" w:rsidRPr="00AA0A24" w:rsidRDefault="00FC7727" w:rsidP="00FC7727">
      <w:pPr>
        <w:spacing w:before="100" w:beforeAutospacing="1" w:after="100" w:afterAutospacing="1" w:line="360" w:lineRule="auto"/>
        <w:jc w:val="both"/>
        <w:rPr>
          <w:rFonts w:ascii="Palatino Linotype" w:hAnsi="Palatino Linotype" w:cs="Arial"/>
          <w:bCs/>
          <w:color w:val="000000"/>
        </w:rPr>
      </w:pPr>
      <w:r w:rsidRPr="00AA0A24">
        <w:rPr>
          <w:rFonts w:ascii="Palatino Linotype" w:hAnsi="Palatino Linotype" w:cs="Arial"/>
          <w:bCs/>
          <w:color w:val="000000"/>
        </w:rPr>
        <w:t>En ese sentido, el dato sobre el domicilio particular es información de carácter confidencial, en términos de lo dispuesto por los artículos 3, fracción XXI, 122 y 143 de la Ley de la materia, así como el artículo 4, fracciones XI y XII de la Ley de Protección de Datos Personales en Posesión de Sujetos Obligados del Estado de México y Municipios, en virtud de que constituye información que incide en la intimidad de un individuo identificado.</w:t>
      </w:r>
    </w:p>
    <w:p w:rsidR="00FC7727" w:rsidRPr="00AA0A24" w:rsidRDefault="00FC7727" w:rsidP="00FC7727">
      <w:pPr>
        <w:spacing w:before="100" w:beforeAutospacing="1" w:after="100" w:afterAutospacing="1" w:line="360" w:lineRule="auto"/>
        <w:jc w:val="both"/>
        <w:rPr>
          <w:rFonts w:ascii="Palatino Linotype" w:hAnsi="Palatino Linotype" w:cs="Arial"/>
          <w:bCs/>
          <w:color w:val="000000"/>
        </w:rPr>
      </w:pPr>
      <w:r w:rsidRPr="00AA0A24">
        <w:rPr>
          <w:rFonts w:ascii="Palatino Linotype" w:hAnsi="Palatino Linotype" w:cs="Arial"/>
          <w:bCs/>
          <w:color w:val="000000"/>
        </w:rPr>
        <w:t xml:space="preserve">Por cuanto hace a la Clave de cualquier tipo de seguridad social (ISSEMYM, u otros), está integrada por una secuencia de números con los que se identifica a los trabajadores que cubren las cuotas respectivas, asimismo, lo identifica con la fuente de trabajo; por </w:t>
      </w:r>
      <w:r w:rsidRPr="00AA0A24">
        <w:rPr>
          <w:rFonts w:ascii="Palatino Linotype" w:hAnsi="Palatino Linotype" w:cs="Arial"/>
          <w:bCs/>
          <w:color w:val="000000"/>
        </w:rPr>
        <w:lastRenderedPageBreak/>
        <w:t>lo que al ser una clave de identificación de los trabajadores, constituye información confidencial, datos que únicamente le atañen al servidor público, por lo que constituyen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rsidR="00FC7727" w:rsidRPr="00AA0A24" w:rsidRDefault="00FC7727" w:rsidP="00FC7727">
      <w:pPr>
        <w:spacing w:before="100" w:beforeAutospacing="1" w:after="100" w:afterAutospacing="1" w:line="360" w:lineRule="auto"/>
        <w:jc w:val="both"/>
        <w:rPr>
          <w:rFonts w:ascii="Palatino Linotype" w:hAnsi="Palatino Linotype" w:cs="Arial"/>
          <w:bCs/>
          <w:color w:val="000000"/>
        </w:rPr>
      </w:pPr>
      <w:r w:rsidRPr="00AA0A24">
        <w:rPr>
          <w:rFonts w:ascii="Palatino Linotype" w:hAnsi="Palatino Linotype" w:cs="Arial"/>
          <w:bCs/>
          <w:color w:val="000000"/>
        </w:rPr>
        <w:t xml:space="preserve">Consecuentemente, se destaca que la versión pública que elabore </w:t>
      </w:r>
      <w:r w:rsidRPr="00AA0A24">
        <w:rPr>
          <w:rFonts w:ascii="Palatino Linotype" w:hAnsi="Palatino Linotype" w:cs="Arial"/>
          <w:b/>
          <w:bCs/>
          <w:color w:val="000000"/>
        </w:rPr>
        <w:t>EL SUJETO OBLIGADO</w:t>
      </w:r>
      <w:r w:rsidRPr="00AA0A24">
        <w:rPr>
          <w:rFonts w:ascii="Palatino Linotype" w:hAnsi="Palatino Linotype" w:cs="Arial"/>
          <w:bCs/>
          <w:color w:val="000000"/>
        </w:rPr>
        <w:t xml:space="preserve"> debe cumplir con las formalidades exigidas en la Ley, por lo que para tal efecto emitirá el Acuerdo del Comité de Transparencia en términos de los artículos 122 y 124 de la Ley de Transparencia y Acceso a la Información Pública del Estado de México y Municipios, con el cual sustentara la clasificación de datos y con ello la "versión pública" de los documentos materia de la solicitud.</w:t>
      </w:r>
    </w:p>
    <w:p w:rsidR="00FC7727" w:rsidRPr="00AA0A24" w:rsidRDefault="00FC7727" w:rsidP="00FC7727">
      <w:pPr>
        <w:spacing w:before="100" w:beforeAutospacing="1" w:after="100" w:afterAutospacing="1" w:line="360" w:lineRule="auto"/>
        <w:jc w:val="both"/>
        <w:rPr>
          <w:rFonts w:ascii="Palatino Linotype" w:hAnsi="Palatino Linotype" w:cs="Arial"/>
          <w:bCs/>
          <w:color w:val="000000"/>
        </w:rPr>
      </w:pPr>
      <w:r w:rsidRPr="00AA0A24">
        <w:rPr>
          <w:rFonts w:ascii="Palatino Linotype" w:hAnsi="Palatino Linotype" w:cs="Arial"/>
          <w:bCs/>
          <w:color w:val="000000"/>
        </w:rPr>
        <w:t xml:space="preserve">Efectivamente, cuando se clasifica información como confidencial o reservada es importante someterlo al Comité de Transparencia del </w:t>
      </w:r>
      <w:r w:rsidRPr="00AA0A24">
        <w:rPr>
          <w:rFonts w:ascii="Palatino Linotype" w:hAnsi="Palatino Linotype" w:cs="Arial"/>
          <w:b/>
          <w:bCs/>
          <w:color w:val="000000"/>
        </w:rPr>
        <w:t>SUJETO OBLIGADO</w:t>
      </w:r>
      <w:r w:rsidRPr="00AA0A24">
        <w:rPr>
          <w:rFonts w:ascii="Palatino Linotype" w:hAnsi="Palatino Linotype" w:cs="Arial"/>
          <w:bCs/>
          <w:color w:val="000000"/>
        </w:rPr>
        <w:t>, quien debe confirmar, modificar o revocar la clasificación.</w:t>
      </w:r>
    </w:p>
    <w:p w:rsidR="0005389C" w:rsidRPr="00AA0A24" w:rsidRDefault="0005389C" w:rsidP="0005389C">
      <w:pPr>
        <w:autoSpaceDE w:val="0"/>
        <w:autoSpaceDN w:val="0"/>
        <w:adjustRightInd w:val="0"/>
        <w:spacing w:before="240" w:after="240" w:line="360" w:lineRule="auto"/>
        <w:jc w:val="both"/>
        <w:rPr>
          <w:rFonts w:ascii="Palatino Linotype" w:hAnsi="Palatino Linotype"/>
          <w:color w:val="000000"/>
        </w:rPr>
      </w:pPr>
      <w:r w:rsidRPr="00AA0A24">
        <w:rPr>
          <w:rFonts w:ascii="Palatino Linotype" w:hAnsi="Palatino Linotype" w:cs="Arial"/>
        </w:rPr>
        <w:t>Finalmente, la particular solicitó en el inciso i), e</w:t>
      </w:r>
      <w:r w:rsidRPr="00AA0A24">
        <w:rPr>
          <w:rFonts w:ascii="Palatino Linotype" w:hAnsi="Palatino Linotype"/>
          <w:color w:val="000000"/>
        </w:rPr>
        <w:t xml:space="preserve">l gasto total del evento masivo del día de Reyes de 2019; ante tal cuestionamiento </w:t>
      </w:r>
      <w:r w:rsidRPr="00AA0A24">
        <w:rPr>
          <w:rFonts w:ascii="Palatino Linotype" w:hAnsi="Palatino Linotype"/>
          <w:b/>
          <w:color w:val="000000"/>
        </w:rPr>
        <w:t xml:space="preserve">EL SUJETO OBLIGADO </w:t>
      </w:r>
      <w:r w:rsidRPr="00AA0A24">
        <w:rPr>
          <w:rFonts w:ascii="Palatino Linotype" w:hAnsi="Palatino Linotype"/>
          <w:color w:val="000000"/>
        </w:rPr>
        <w:t>en su respuesta manifestó que dicho evento generó un gasto total de $ 1, 563, 800 .00 pesos (Un millón quinientos sesenta y tres mil, ochocientos pesos 00/100 M.N.); de ahí que, dicho requerimiento se tenga por colmado; pues únicamente requirió el monto total erogado por concepto de la realización de dicho evento.</w:t>
      </w:r>
    </w:p>
    <w:p w:rsidR="0005389C" w:rsidRPr="00AA0A24" w:rsidRDefault="0005389C" w:rsidP="00452D45">
      <w:pPr>
        <w:spacing w:before="100" w:beforeAutospacing="1" w:after="100" w:afterAutospacing="1" w:line="360" w:lineRule="auto"/>
        <w:jc w:val="both"/>
        <w:rPr>
          <w:rFonts w:ascii="Palatino Linotype" w:hAnsi="Palatino Linotype" w:cs="Arial"/>
          <w:lang w:val="es-ES_tradnl"/>
        </w:rPr>
      </w:pPr>
      <w:r w:rsidRPr="00AA0A24">
        <w:rPr>
          <w:rFonts w:ascii="Palatino Linotype" w:hAnsi="Palatino Linotype" w:cs="Arial"/>
          <w:lang w:val="es-ES_tradnl"/>
        </w:rPr>
        <w:lastRenderedPageBreak/>
        <w:t xml:space="preserve">Asimismo, es preciso referir que al haber existido un pronunciamiento de parte del </w:t>
      </w:r>
      <w:r w:rsidRPr="00AA0A24">
        <w:rPr>
          <w:rFonts w:ascii="Palatino Linotype" w:hAnsi="Palatino Linotype" w:cs="Arial"/>
          <w:b/>
          <w:lang w:val="es-ES_tradnl"/>
        </w:rPr>
        <w:t xml:space="preserve">SUJETO OBLIGADO </w:t>
      </w:r>
      <w:r w:rsidRPr="00AA0A24">
        <w:rPr>
          <w:rFonts w:ascii="Palatino Linotype" w:hAnsi="Palatino Linotype" w:cs="Arial"/>
          <w:lang w:val="es-ES_tradnl"/>
        </w:rPr>
        <w:t xml:space="preserve">para atender el requerimiento que le fuera planteado por la hoy </w:t>
      </w:r>
      <w:r w:rsidRPr="00AA0A24">
        <w:rPr>
          <w:rFonts w:ascii="Palatino Linotype" w:hAnsi="Palatino Linotype" w:cs="Arial"/>
          <w:b/>
          <w:lang w:val="es-ES_tradnl"/>
        </w:rPr>
        <w:t xml:space="preserve">RECURRENTE, </w:t>
      </w:r>
      <w:r w:rsidRPr="00AA0A24">
        <w:rPr>
          <w:rFonts w:ascii="Palatino Linotype" w:hAnsi="Palatino Linotype" w:cs="Arial"/>
          <w:lang w:val="es-ES_tradnl"/>
        </w:rPr>
        <w:t>es menester señalar que, este Órgano Garante conforme al artículo 36 que otorga la Ley de la Materia, no se encuentra facultado para pronunciarse acerca de la veracidad de la información remitida por los Sujetos Obligados.</w:t>
      </w:r>
    </w:p>
    <w:p w:rsidR="0005389C" w:rsidRPr="00AA0A24" w:rsidRDefault="0005389C" w:rsidP="0005389C">
      <w:pPr>
        <w:spacing w:line="360" w:lineRule="auto"/>
        <w:jc w:val="both"/>
        <w:rPr>
          <w:rFonts w:ascii="Palatino Linotype" w:hAnsi="Palatino Linotype" w:cs="Arial"/>
          <w:color w:val="000000"/>
          <w:lang w:val="es-ES_tradnl"/>
        </w:rPr>
      </w:pPr>
      <w:r w:rsidRPr="00AA0A24">
        <w:rPr>
          <w:rFonts w:ascii="Palatino Linotype" w:hAnsi="Palatino Linotype" w:cs="Arial"/>
          <w:color w:val="000000"/>
          <w:lang w:val="es-ES_tradnl"/>
        </w:rPr>
        <w:t xml:space="preserve">Sirve de sustento, el criterio 31/10 emitido por el entonces Instituto Federal de Acceso a la Información y Protección de Datos, ahora Instituto Nacional de Acceso a la Información y Protección de Datos,  que enuncia lo siguiente: </w:t>
      </w:r>
    </w:p>
    <w:p w:rsidR="0005389C" w:rsidRPr="00AA0A24" w:rsidRDefault="0005389C" w:rsidP="0005389C">
      <w:pPr>
        <w:ind w:left="851" w:right="1134"/>
        <w:jc w:val="both"/>
        <w:rPr>
          <w:rFonts w:ascii="Palatino Linotype" w:hAnsi="Palatino Linotype" w:cs="Arial"/>
          <w:i/>
          <w:sz w:val="22"/>
          <w:szCs w:val="22"/>
        </w:rPr>
      </w:pPr>
      <w:r w:rsidRPr="00AA0A24">
        <w:rPr>
          <w:rFonts w:ascii="Palatino Linotype" w:hAnsi="Palatino Linotype" w:cs="Arial"/>
          <w:i/>
          <w:sz w:val="22"/>
          <w:szCs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05389C" w:rsidRPr="00AA0A24" w:rsidRDefault="0005389C" w:rsidP="0005389C">
      <w:pPr>
        <w:ind w:left="851" w:right="1134"/>
        <w:jc w:val="both"/>
        <w:rPr>
          <w:rFonts w:ascii="Palatino Linotype" w:hAnsi="Palatino Linotype" w:cs="Arial"/>
          <w:i/>
          <w:sz w:val="22"/>
          <w:szCs w:val="22"/>
        </w:rPr>
      </w:pPr>
      <w:r w:rsidRPr="00AA0A24">
        <w:rPr>
          <w:rFonts w:ascii="Palatino Linotype" w:hAnsi="Palatino Linotype" w:cs="Arial"/>
          <w:i/>
          <w:sz w:val="22"/>
          <w:szCs w:val="22"/>
        </w:rPr>
        <w:t>Criterio 31/10</w:t>
      </w:r>
    </w:p>
    <w:p w:rsidR="00985EA4" w:rsidRPr="00AA0A24" w:rsidRDefault="00985EA4" w:rsidP="00985EA4">
      <w:pPr>
        <w:spacing w:before="240" w:after="240" w:line="360" w:lineRule="auto"/>
        <w:jc w:val="both"/>
        <w:rPr>
          <w:rFonts w:ascii="Palatino Linotype" w:hAnsi="Palatino Linotype" w:cs="Arial"/>
        </w:rPr>
      </w:pPr>
      <w:r w:rsidRPr="00AA0A24">
        <w:rPr>
          <w:rFonts w:ascii="Palatino Linotype" w:hAnsi="Palatino Linotype" w:cs="Arial"/>
        </w:rPr>
        <w:t xml:space="preserve">En mérito de lo ya expuesto, el Pleno de este Instituto determina que las razones o motivos de inconformidad devienen </w:t>
      </w:r>
      <w:r w:rsidRPr="00AA0A24">
        <w:rPr>
          <w:rFonts w:ascii="Palatino Linotype" w:hAnsi="Palatino Linotype" w:cs="Arial"/>
          <w:b/>
        </w:rPr>
        <w:t>fundadas</w:t>
      </w:r>
      <w:r w:rsidRPr="00AA0A24">
        <w:rPr>
          <w:rFonts w:ascii="Palatino Linotype" w:hAnsi="Palatino Linotype" w:cs="Arial"/>
        </w:rPr>
        <w:t xml:space="preserve">; toda vez que, </w:t>
      </w:r>
      <w:r w:rsidRPr="00AA0A24">
        <w:rPr>
          <w:rFonts w:ascii="Palatino Linotype" w:hAnsi="Palatino Linotype" w:cs="Arial"/>
          <w:b/>
        </w:rPr>
        <w:t xml:space="preserve">EL SUJETO OBLIGADO </w:t>
      </w:r>
      <w:r w:rsidR="0005389C" w:rsidRPr="00AA0A24">
        <w:rPr>
          <w:rFonts w:ascii="Palatino Linotype" w:hAnsi="Palatino Linotype" w:cs="Arial"/>
        </w:rPr>
        <w:t xml:space="preserve">no atendió de manera clara y objetiva la solicitud de información de la </w:t>
      </w:r>
      <w:r w:rsidR="0005389C" w:rsidRPr="00AA0A24">
        <w:rPr>
          <w:rFonts w:ascii="Palatino Linotype" w:hAnsi="Palatino Linotype" w:cs="Arial"/>
        </w:rPr>
        <w:lastRenderedPageBreak/>
        <w:t xml:space="preserve">solicitante; </w:t>
      </w:r>
      <w:r w:rsidRPr="00AA0A24">
        <w:rPr>
          <w:rFonts w:ascii="Palatino Linotype" w:hAnsi="Palatino Linotype" w:cs="Arial"/>
        </w:rPr>
        <w:t xml:space="preserve">razón por la cual, conforme al estudio realizado se actualiza la causal de procedencia enunciada </w:t>
      </w:r>
      <w:r w:rsidR="0005389C" w:rsidRPr="00AA0A24">
        <w:rPr>
          <w:rFonts w:ascii="Palatino Linotype" w:hAnsi="Palatino Linotype" w:cs="Arial"/>
        </w:rPr>
        <w:t>en la fracción V</w:t>
      </w:r>
      <w:r w:rsidRPr="00AA0A24">
        <w:rPr>
          <w:rFonts w:ascii="Palatino Linotype" w:hAnsi="Palatino Linotype" w:cs="Arial"/>
        </w:rPr>
        <w:t xml:space="preserve"> del numeral 179 de la Ley de Transparencia y Acceso a la Información Pública del Estado de México y Municipios, por lo que se determina </w:t>
      </w:r>
      <w:r w:rsidR="0005389C" w:rsidRPr="00AA0A24">
        <w:rPr>
          <w:rFonts w:ascii="Palatino Linotype" w:hAnsi="Palatino Linotype" w:cs="Arial"/>
          <w:b/>
        </w:rPr>
        <w:t>MODIFI</w:t>
      </w:r>
      <w:r w:rsidRPr="00AA0A24">
        <w:rPr>
          <w:rFonts w:ascii="Palatino Linotype" w:hAnsi="Palatino Linotype" w:cs="Arial"/>
          <w:b/>
        </w:rPr>
        <w:t>CAR</w:t>
      </w:r>
      <w:r w:rsidRPr="00AA0A24">
        <w:rPr>
          <w:rFonts w:ascii="Palatino Linotype" w:hAnsi="Palatino Linotype" w:cs="Arial"/>
        </w:rPr>
        <w:t xml:space="preserve"> la respuesta del </w:t>
      </w:r>
      <w:r w:rsidRPr="00AA0A24">
        <w:rPr>
          <w:rFonts w:ascii="Palatino Linotype" w:hAnsi="Palatino Linotype" w:cs="Arial"/>
          <w:b/>
        </w:rPr>
        <w:t xml:space="preserve">SUJETO OBLIGADO </w:t>
      </w:r>
      <w:r w:rsidRPr="00AA0A24">
        <w:rPr>
          <w:rFonts w:ascii="Palatino Linotype" w:hAnsi="Palatino Linotype" w:cs="Arial"/>
        </w:rPr>
        <w:t>y en su caso ordenarle la entrega de la información solicitada, previa búsqueda exhaustiva y razonable.</w:t>
      </w:r>
    </w:p>
    <w:p w:rsidR="00985EA4" w:rsidRPr="00AA0A24" w:rsidRDefault="00985EA4" w:rsidP="00985EA4">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AA0A24">
        <w:rPr>
          <w:rFonts w:ascii="Palatino Linotype" w:eastAsia="Calibri" w:hAnsi="Palatino Linotype" w:cs="Arial"/>
        </w:rPr>
        <w:t xml:space="preserve">Así, con </w:t>
      </w:r>
      <w:r w:rsidRPr="00AA0A24">
        <w:rPr>
          <w:rFonts w:ascii="Palatino Linotype" w:hAnsi="Palatino Linotype" w:cs="Arial"/>
        </w:rPr>
        <w:t>fundamento</w:t>
      </w:r>
      <w:r w:rsidRPr="00AA0A24">
        <w:rPr>
          <w:rFonts w:ascii="Palatino Linotype" w:eastAsia="Calibri" w:hAnsi="Palatino Linotype" w:cs="Arial"/>
        </w:rPr>
        <w:t xml:space="preserve"> en lo prescrito en los artículos 5, </w:t>
      </w:r>
      <w:r w:rsidRPr="00AA0A24">
        <w:rPr>
          <w:rFonts w:ascii="Palatino Linotype" w:hAnsi="Palatino Linotype"/>
        </w:rPr>
        <w:t xml:space="preserve">párrafos vigésimo, vigésimo primero y vigésimo </w:t>
      </w:r>
      <w:r w:rsidRPr="00AA0A24">
        <w:rPr>
          <w:rFonts w:ascii="Palatino Linotype" w:hAnsi="Palatino Linotype" w:cs="Arial"/>
        </w:rPr>
        <w:t>segundo,</w:t>
      </w:r>
      <w:r w:rsidRPr="00AA0A24">
        <w:rPr>
          <w:rFonts w:ascii="Palatino Linotype" w:hAnsi="Palatino Linotype"/>
        </w:rPr>
        <w:t xml:space="preserve"> </w:t>
      </w:r>
      <w:r w:rsidRPr="00AA0A24">
        <w:rPr>
          <w:rFonts w:ascii="Palatino Linotype" w:hAnsi="Palatino Linotype" w:cs="Arial"/>
        </w:rPr>
        <w:t>fracciones</w:t>
      </w:r>
      <w:r w:rsidRPr="00AA0A24">
        <w:rPr>
          <w:rFonts w:ascii="Palatino Linotype" w:hAnsi="Palatino Linotype"/>
        </w:rPr>
        <w:t xml:space="preserve"> IV y V,</w:t>
      </w:r>
      <w:r w:rsidRPr="00AA0A24">
        <w:rPr>
          <w:rFonts w:ascii="Palatino Linotype" w:eastAsia="Calibri" w:hAnsi="Palatino Linotype" w:cs="Arial"/>
        </w:rPr>
        <w:t xml:space="preserve"> de la Constitución Política del Estado Libre y Soberano de México y los artículos </w:t>
      </w:r>
      <w:r w:rsidRPr="00AA0A24">
        <w:rPr>
          <w:rFonts w:ascii="Palatino Linotype" w:hAnsi="Palatino Linotype"/>
        </w:rPr>
        <w:t xml:space="preserve">2, </w:t>
      </w:r>
      <w:r w:rsidRPr="00AA0A24">
        <w:rPr>
          <w:rFonts w:ascii="Palatino Linotype" w:hAnsi="Palatino Linotype" w:cs="Arial"/>
        </w:rPr>
        <w:t>fracción</w:t>
      </w:r>
      <w:r w:rsidRPr="00AA0A24">
        <w:rPr>
          <w:rFonts w:ascii="Palatino Linotype" w:hAnsi="Palatino Linotype"/>
        </w:rPr>
        <w:t xml:space="preserve"> II, 9, </w:t>
      </w:r>
      <w:r w:rsidRPr="00AA0A24">
        <w:rPr>
          <w:rFonts w:ascii="Palatino Linotype" w:hAnsi="Palatino Linotype" w:cs="Arial"/>
          <w:lang w:val="es-ES_tradnl"/>
        </w:rPr>
        <w:t>29</w:t>
      </w:r>
      <w:r w:rsidRPr="00AA0A24">
        <w:rPr>
          <w:rFonts w:ascii="Palatino Linotype" w:hAnsi="Palatino Linotype"/>
        </w:rPr>
        <w:t xml:space="preserve">, 36, fracciones I y II, 176, 178, 179, 181, 185, fracción I, 186 y 188 </w:t>
      </w:r>
      <w:r w:rsidRPr="00AA0A24">
        <w:rPr>
          <w:rFonts w:ascii="Palatino Linotype" w:eastAsia="Calibri" w:hAnsi="Palatino Linotype" w:cs="Arial"/>
        </w:rPr>
        <w:t xml:space="preserve">de la Ley de Transparencia y Acceso a la Información Pública del Estado de México y </w:t>
      </w:r>
      <w:r w:rsidRPr="00AA0A24">
        <w:rPr>
          <w:rFonts w:ascii="Palatino Linotype" w:hAnsi="Palatino Linotype" w:cs="Arial"/>
        </w:rPr>
        <w:t>Municipios</w:t>
      </w:r>
      <w:r w:rsidRPr="00AA0A24">
        <w:rPr>
          <w:rFonts w:ascii="Palatino Linotype" w:eastAsia="Calibri" w:hAnsi="Palatino Linotype" w:cs="Arial"/>
        </w:rPr>
        <w:t xml:space="preserve">, </w:t>
      </w:r>
      <w:r w:rsidRPr="00AA0A24">
        <w:rPr>
          <w:rFonts w:ascii="Palatino Linotype" w:hAnsi="Palatino Linotype"/>
        </w:rPr>
        <w:t>este</w:t>
      </w:r>
      <w:r w:rsidRPr="00AA0A24">
        <w:rPr>
          <w:rFonts w:ascii="Palatino Linotype" w:eastAsia="Calibri" w:hAnsi="Palatino Linotype" w:cs="Arial"/>
        </w:rPr>
        <w:t xml:space="preserve"> Pleno:</w:t>
      </w:r>
    </w:p>
    <w:p w:rsidR="00985EA4" w:rsidRPr="00AA0A24" w:rsidRDefault="00985EA4" w:rsidP="00985EA4">
      <w:pPr>
        <w:spacing w:before="240" w:after="100" w:afterAutospacing="1" w:line="360" w:lineRule="auto"/>
        <w:jc w:val="center"/>
        <w:rPr>
          <w:rFonts w:ascii="Palatino Linotype" w:hAnsi="Palatino Linotype"/>
          <w:b/>
          <w:bCs/>
          <w:spacing w:val="60"/>
          <w:sz w:val="28"/>
        </w:rPr>
      </w:pPr>
      <w:r w:rsidRPr="00AA0A24">
        <w:rPr>
          <w:rFonts w:ascii="Palatino Linotype" w:hAnsi="Palatino Linotype"/>
          <w:b/>
          <w:bCs/>
          <w:spacing w:val="60"/>
          <w:sz w:val="28"/>
        </w:rPr>
        <w:t>RESUELVE</w:t>
      </w:r>
    </w:p>
    <w:p w:rsidR="00985EA4" w:rsidRPr="00AA0A24" w:rsidRDefault="00985EA4" w:rsidP="00985EA4">
      <w:pPr>
        <w:spacing w:before="240" w:after="240" w:line="360" w:lineRule="auto"/>
        <w:jc w:val="both"/>
        <w:rPr>
          <w:rFonts w:ascii="Palatino Linotype" w:hAnsi="Palatino Linotype" w:cs="Arial"/>
          <w:lang w:val="es-ES"/>
        </w:rPr>
      </w:pPr>
      <w:r w:rsidRPr="00AA0A24">
        <w:rPr>
          <w:rFonts w:ascii="Palatino Linotype" w:hAnsi="Palatino Linotype" w:cs="Arial"/>
          <w:b/>
          <w:sz w:val="28"/>
          <w:szCs w:val="28"/>
        </w:rPr>
        <w:t>PRIMERO</w:t>
      </w:r>
      <w:r w:rsidRPr="00AA0A24">
        <w:rPr>
          <w:rFonts w:ascii="Palatino Linotype" w:hAnsi="Palatino Linotype" w:cs="Arial"/>
          <w:sz w:val="28"/>
          <w:szCs w:val="28"/>
        </w:rPr>
        <w:t>.</w:t>
      </w:r>
      <w:r w:rsidRPr="00AA0A24">
        <w:rPr>
          <w:rFonts w:ascii="Palatino Linotype" w:hAnsi="Palatino Linotype" w:cs="Arial"/>
        </w:rPr>
        <w:t xml:space="preserve"> Resultan </w:t>
      </w:r>
      <w:r w:rsidRPr="00AA0A24">
        <w:rPr>
          <w:rFonts w:ascii="Palatino Linotype" w:hAnsi="Palatino Linotype" w:cs="Arial"/>
          <w:b/>
        </w:rPr>
        <w:t>fundadas</w:t>
      </w:r>
      <w:r w:rsidRPr="00AA0A24">
        <w:rPr>
          <w:rFonts w:ascii="Palatino Linotype" w:hAnsi="Palatino Linotype" w:cs="Arial"/>
        </w:rPr>
        <w:t xml:space="preserve"> las razones o motivos de inconformidad planteadas por </w:t>
      </w:r>
      <w:r w:rsidR="0005389C" w:rsidRPr="00AA0A24">
        <w:rPr>
          <w:rFonts w:ascii="Palatino Linotype" w:hAnsi="Palatino Linotype" w:cs="Arial"/>
          <w:b/>
        </w:rPr>
        <w:t>LA</w:t>
      </w:r>
      <w:r w:rsidRPr="00AA0A24">
        <w:rPr>
          <w:rFonts w:ascii="Palatino Linotype" w:hAnsi="Palatino Linotype" w:cs="Arial"/>
          <w:b/>
        </w:rPr>
        <w:t xml:space="preserve"> RECURRENTE</w:t>
      </w:r>
      <w:r w:rsidRPr="00AA0A24">
        <w:rPr>
          <w:rFonts w:ascii="Palatino Linotype" w:hAnsi="Palatino Linotype" w:cs="Arial"/>
        </w:rPr>
        <w:t xml:space="preserve">, en términos del Considerando </w:t>
      </w:r>
      <w:r w:rsidRPr="00AA0A24">
        <w:rPr>
          <w:rFonts w:ascii="Palatino Linotype" w:hAnsi="Palatino Linotype" w:cs="Arial"/>
          <w:b/>
        </w:rPr>
        <w:t>QUINTO</w:t>
      </w:r>
      <w:r w:rsidRPr="00AA0A24">
        <w:rPr>
          <w:rFonts w:ascii="Palatino Linotype" w:hAnsi="Palatino Linotype" w:cs="Arial"/>
        </w:rPr>
        <w:t xml:space="preserve"> de la presente resolución.</w:t>
      </w:r>
    </w:p>
    <w:p w:rsidR="00985EA4" w:rsidRPr="00AA0A24" w:rsidRDefault="00985EA4" w:rsidP="00985EA4">
      <w:pPr>
        <w:spacing w:before="240" w:after="240" w:line="360" w:lineRule="auto"/>
        <w:jc w:val="both"/>
        <w:rPr>
          <w:rFonts w:ascii="Palatino Linotype" w:hAnsi="Palatino Linotype" w:cs="Arial"/>
        </w:rPr>
      </w:pPr>
      <w:r w:rsidRPr="00AA0A24">
        <w:rPr>
          <w:rFonts w:ascii="Palatino Linotype" w:hAnsi="Palatino Linotype" w:cs="Arial"/>
          <w:b/>
          <w:sz w:val="28"/>
          <w:szCs w:val="28"/>
        </w:rPr>
        <w:t>SEGUNDO</w:t>
      </w:r>
      <w:r w:rsidRPr="00AA0A24">
        <w:rPr>
          <w:rFonts w:ascii="Palatino Linotype" w:hAnsi="Palatino Linotype" w:cs="Arial"/>
          <w:sz w:val="28"/>
          <w:szCs w:val="28"/>
        </w:rPr>
        <w:t>.</w:t>
      </w:r>
      <w:r w:rsidRPr="00AA0A24">
        <w:rPr>
          <w:rFonts w:ascii="Palatino Linotype" w:hAnsi="Palatino Linotype" w:cs="Arial"/>
        </w:rPr>
        <w:t xml:space="preserve"> Se </w:t>
      </w:r>
      <w:r w:rsidR="0005389C" w:rsidRPr="00AA0A24">
        <w:rPr>
          <w:rFonts w:ascii="Palatino Linotype" w:hAnsi="Palatino Linotype" w:cs="Arial"/>
          <w:b/>
        </w:rPr>
        <w:t>MODIFIC</w:t>
      </w:r>
      <w:r w:rsidRPr="00AA0A24">
        <w:rPr>
          <w:rFonts w:ascii="Palatino Linotype" w:hAnsi="Palatino Linotype" w:cs="Arial"/>
          <w:b/>
        </w:rPr>
        <w:t>A</w:t>
      </w:r>
      <w:r w:rsidRPr="00AA0A24">
        <w:rPr>
          <w:rFonts w:ascii="Palatino Linotype" w:hAnsi="Palatino Linotype" w:cs="Arial"/>
        </w:rPr>
        <w:t xml:space="preserve"> la respuesta otorgada por </w:t>
      </w:r>
      <w:r w:rsidRPr="00AA0A24">
        <w:rPr>
          <w:rFonts w:ascii="Palatino Linotype" w:hAnsi="Palatino Linotype" w:cs="Arial"/>
          <w:b/>
        </w:rPr>
        <w:t xml:space="preserve">EL SUJETO OBLIGADO </w:t>
      </w:r>
      <w:r w:rsidRPr="00AA0A24">
        <w:rPr>
          <w:rFonts w:ascii="Palatino Linotype" w:hAnsi="Palatino Linotype" w:cs="Arial"/>
        </w:rPr>
        <w:t xml:space="preserve">y se </w:t>
      </w:r>
      <w:r w:rsidR="009A0213" w:rsidRPr="00AA0A24">
        <w:rPr>
          <w:rFonts w:ascii="Palatino Linotype" w:hAnsi="Palatino Linotype" w:cs="Arial"/>
          <w:b/>
        </w:rPr>
        <w:t>ordena</w:t>
      </w:r>
      <w:r w:rsidR="009A0213" w:rsidRPr="00AA0A24">
        <w:rPr>
          <w:rFonts w:ascii="Palatino Linotype" w:hAnsi="Palatino Linotype" w:cs="Arial"/>
        </w:rPr>
        <w:t xml:space="preserve"> </w:t>
      </w:r>
      <w:r w:rsidRPr="00AA0A24">
        <w:rPr>
          <w:rFonts w:ascii="Palatino Linotype" w:hAnsi="Palatino Linotype" w:cs="Arial"/>
        </w:rPr>
        <w:t xml:space="preserve">atienda la solicitud </w:t>
      </w:r>
      <w:r w:rsidR="0005389C" w:rsidRPr="00AA0A24">
        <w:rPr>
          <w:rFonts w:ascii="Palatino Linotype" w:hAnsi="Palatino Linotype" w:cs="Arial"/>
          <w:b/>
          <w:bCs/>
        </w:rPr>
        <w:t>00143</w:t>
      </w:r>
      <w:r w:rsidRPr="00AA0A24">
        <w:rPr>
          <w:rFonts w:ascii="Palatino Linotype" w:hAnsi="Palatino Linotype" w:cs="Arial"/>
          <w:b/>
          <w:bCs/>
        </w:rPr>
        <w:t>/</w:t>
      </w:r>
      <w:r w:rsidR="0005389C" w:rsidRPr="00AA0A24">
        <w:rPr>
          <w:rFonts w:ascii="Palatino Linotype" w:hAnsi="Palatino Linotype" w:cs="Arial"/>
          <w:b/>
          <w:bCs/>
        </w:rPr>
        <w:t>VACHASO</w:t>
      </w:r>
      <w:r w:rsidRPr="00AA0A24">
        <w:rPr>
          <w:rFonts w:ascii="Palatino Linotype" w:hAnsi="Palatino Linotype" w:cs="Arial"/>
          <w:b/>
          <w:bCs/>
        </w:rPr>
        <w:t>/IP/2019</w:t>
      </w:r>
      <w:r w:rsidRPr="00AA0A24">
        <w:rPr>
          <w:rFonts w:ascii="Palatino Linotype" w:hAnsi="Palatino Linotype" w:cs="Arial"/>
        </w:rPr>
        <w:t xml:space="preserve"> en </w:t>
      </w:r>
      <w:r w:rsidRPr="00AA0A24">
        <w:rPr>
          <w:rFonts w:ascii="Palatino Linotype" w:hAnsi="Palatino Linotype"/>
          <w:szCs w:val="17"/>
          <w:lang w:eastAsia="es-ES_tradnl"/>
        </w:rPr>
        <w:t>términos</w:t>
      </w:r>
      <w:r w:rsidRPr="00AA0A24">
        <w:rPr>
          <w:rFonts w:ascii="Palatino Linotype" w:hAnsi="Palatino Linotype" w:cs="Arial"/>
        </w:rPr>
        <w:t xml:space="preserve"> del Considerando </w:t>
      </w:r>
      <w:r w:rsidRPr="00AA0A24">
        <w:rPr>
          <w:rFonts w:ascii="Palatino Linotype" w:hAnsi="Palatino Linotype" w:cs="Arial"/>
          <w:b/>
        </w:rPr>
        <w:t xml:space="preserve">QUINTO </w:t>
      </w:r>
      <w:r w:rsidRPr="00AA0A24">
        <w:rPr>
          <w:rFonts w:ascii="Palatino Linotype" w:hAnsi="Palatino Linotype" w:cs="Arial"/>
        </w:rPr>
        <w:t>de la presente resolución haga entrega a</w:t>
      </w:r>
      <w:r w:rsidR="0005389C" w:rsidRPr="00AA0A24">
        <w:rPr>
          <w:rFonts w:ascii="Palatino Linotype" w:hAnsi="Palatino Linotype" w:cs="Arial"/>
        </w:rPr>
        <w:t xml:space="preserve"> </w:t>
      </w:r>
      <w:r w:rsidR="0005389C" w:rsidRPr="00AA0A24">
        <w:rPr>
          <w:rFonts w:ascii="Palatino Linotype" w:hAnsi="Palatino Linotype" w:cs="Arial"/>
          <w:b/>
        </w:rPr>
        <w:t>LA</w:t>
      </w:r>
      <w:r w:rsidRPr="00AA0A24">
        <w:rPr>
          <w:rFonts w:ascii="Palatino Linotype" w:hAnsi="Palatino Linotype" w:cs="Arial"/>
        </w:rPr>
        <w:t xml:space="preserve"> </w:t>
      </w:r>
      <w:r w:rsidRPr="00AA0A24">
        <w:rPr>
          <w:rFonts w:ascii="Palatino Linotype" w:hAnsi="Palatino Linotype" w:cs="Arial"/>
          <w:b/>
        </w:rPr>
        <w:t>RECURRENTE</w:t>
      </w:r>
      <w:r w:rsidRPr="00AA0A24">
        <w:rPr>
          <w:rFonts w:ascii="Palatino Linotype" w:hAnsi="Palatino Linotype" w:cs="Arial"/>
        </w:rPr>
        <w:t xml:space="preserve">, </w:t>
      </w:r>
      <w:r w:rsidR="006D37E9" w:rsidRPr="00AA0A24">
        <w:rPr>
          <w:rFonts w:ascii="Palatino Linotype" w:hAnsi="Palatino Linotype" w:cs="Arial"/>
        </w:rPr>
        <w:t>de</w:t>
      </w:r>
      <w:r w:rsidRPr="00AA0A24">
        <w:rPr>
          <w:rFonts w:ascii="Palatino Linotype" w:hAnsi="Palatino Linotype" w:cs="Arial"/>
        </w:rPr>
        <w:t xml:space="preserve"> lo siguiente:</w:t>
      </w:r>
    </w:p>
    <w:p w:rsidR="0005389C" w:rsidRPr="00AA0A24" w:rsidRDefault="009A0213" w:rsidP="009A0213">
      <w:pPr>
        <w:spacing w:before="200" w:after="200"/>
        <w:ind w:left="851" w:right="899" w:hanging="142"/>
        <w:jc w:val="both"/>
        <w:rPr>
          <w:rFonts w:ascii="Palatino Linotype" w:hAnsi="Palatino Linotype"/>
          <w:i/>
          <w:iCs/>
          <w:color w:val="222222"/>
          <w:sz w:val="22"/>
          <w:szCs w:val="22"/>
          <w:shd w:val="clear" w:color="auto" w:fill="FFFFFF"/>
        </w:rPr>
      </w:pPr>
      <w:r w:rsidRPr="00AA0A24">
        <w:rPr>
          <w:rFonts w:ascii="Palatino Linotype" w:hAnsi="Palatino Linotype"/>
          <w:b/>
          <w:i/>
          <w:iCs/>
          <w:color w:val="222222"/>
          <w:sz w:val="22"/>
          <w:szCs w:val="22"/>
          <w:shd w:val="clear" w:color="auto" w:fill="FFFFFF"/>
        </w:rPr>
        <w:t xml:space="preserve">“ </w:t>
      </w:r>
      <w:r w:rsidR="00B0325E" w:rsidRPr="00AA0A24">
        <w:rPr>
          <w:rFonts w:ascii="Palatino Linotype" w:hAnsi="Palatino Linotype"/>
          <w:b/>
          <w:i/>
          <w:iCs/>
          <w:color w:val="222222"/>
          <w:sz w:val="22"/>
          <w:szCs w:val="22"/>
          <w:shd w:val="clear" w:color="auto" w:fill="FFFFFF"/>
        </w:rPr>
        <w:t>a)</w:t>
      </w:r>
      <w:r w:rsidR="000348F9">
        <w:rPr>
          <w:rFonts w:ascii="Palatino Linotype" w:hAnsi="Palatino Linotype"/>
          <w:i/>
          <w:iCs/>
          <w:color w:val="222222"/>
          <w:sz w:val="22"/>
          <w:szCs w:val="22"/>
          <w:shd w:val="clear" w:color="auto" w:fill="FFFFFF"/>
        </w:rPr>
        <w:t xml:space="preserve"> El Organigrama de todas las d</w:t>
      </w:r>
      <w:r w:rsidR="00B0325E" w:rsidRPr="00AA0A24">
        <w:rPr>
          <w:rFonts w:ascii="Palatino Linotype" w:hAnsi="Palatino Linotype"/>
          <w:i/>
          <w:iCs/>
          <w:color w:val="222222"/>
          <w:sz w:val="22"/>
          <w:szCs w:val="22"/>
          <w:shd w:val="clear" w:color="auto" w:fill="FFFFFF"/>
        </w:rPr>
        <w:t>ependencias que integran la Administración Pública 2019-2021.</w:t>
      </w:r>
    </w:p>
    <w:p w:rsidR="00B0325E" w:rsidRPr="00AA0A24" w:rsidRDefault="00B0325E" w:rsidP="00B0325E">
      <w:pPr>
        <w:spacing w:before="200" w:after="200"/>
        <w:ind w:left="851" w:right="899"/>
        <w:jc w:val="both"/>
        <w:rPr>
          <w:rFonts w:ascii="Palatino Linotype" w:hAnsi="Palatino Linotype"/>
          <w:i/>
          <w:iCs/>
          <w:color w:val="222222"/>
          <w:sz w:val="22"/>
          <w:szCs w:val="22"/>
          <w:shd w:val="clear" w:color="auto" w:fill="FFFFFF"/>
        </w:rPr>
      </w:pPr>
      <w:r w:rsidRPr="00AA0A24">
        <w:rPr>
          <w:rFonts w:ascii="Palatino Linotype" w:hAnsi="Palatino Linotype"/>
          <w:b/>
          <w:i/>
          <w:iCs/>
          <w:color w:val="222222"/>
          <w:sz w:val="22"/>
          <w:szCs w:val="22"/>
          <w:shd w:val="clear" w:color="auto" w:fill="FFFFFF"/>
        </w:rPr>
        <w:t>b)</w:t>
      </w:r>
      <w:r w:rsidRPr="00AA0A24">
        <w:rPr>
          <w:rFonts w:ascii="Palatino Linotype" w:hAnsi="Palatino Linotype"/>
          <w:i/>
          <w:iCs/>
          <w:color w:val="222222"/>
          <w:sz w:val="22"/>
          <w:szCs w:val="22"/>
          <w:shd w:val="clear" w:color="auto" w:fill="FFFFFF"/>
        </w:rPr>
        <w:t xml:space="preserve"> El </w:t>
      </w:r>
      <w:r w:rsidRPr="000348F9">
        <w:rPr>
          <w:rFonts w:ascii="Palatino Linotype" w:hAnsi="Palatino Linotype"/>
          <w:i/>
          <w:iCs/>
          <w:color w:val="222222"/>
          <w:sz w:val="22"/>
          <w:szCs w:val="22"/>
          <w:shd w:val="clear" w:color="auto" w:fill="FFFFFF"/>
        </w:rPr>
        <w:t xml:space="preserve">Manual de Organización </w:t>
      </w:r>
      <w:r w:rsidR="000348F9" w:rsidRPr="000348F9">
        <w:rPr>
          <w:rFonts w:ascii="Palatino Linotype" w:hAnsi="Palatino Linotype"/>
          <w:i/>
          <w:iCs/>
          <w:color w:val="222222"/>
          <w:sz w:val="22"/>
          <w:szCs w:val="22"/>
          <w:shd w:val="clear" w:color="auto" w:fill="FFFFFF"/>
        </w:rPr>
        <w:t xml:space="preserve">de la Administración Pública 2019-2021 </w:t>
      </w:r>
      <w:r w:rsidRPr="000348F9">
        <w:rPr>
          <w:rFonts w:ascii="Palatino Linotype" w:hAnsi="Palatino Linotype"/>
          <w:i/>
          <w:iCs/>
          <w:color w:val="222222"/>
          <w:sz w:val="22"/>
          <w:szCs w:val="22"/>
          <w:shd w:val="clear" w:color="auto" w:fill="FFFFFF"/>
        </w:rPr>
        <w:t>vigente al</w:t>
      </w:r>
      <w:r w:rsidRPr="00AA0A24">
        <w:rPr>
          <w:rFonts w:ascii="Palatino Linotype" w:hAnsi="Palatino Linotype"/>
          <w:i/>
          <w:iCs/>
          <w:color w:val="222222"/>
          <w:sz w:val="22"/>
          <w:szCs w:val="22"/>
          <w:shd w:val="clear" w:color="auto" w:fill="FFFFFF"/>
        </w:rPr>
        <w:t xml:space="preserve"> 18 de febrero de 2019.</w:t>
      </w:r>
    </w:p>
    <w:p w:rsidR="00B0325E" w:rsidRPr="00AA0A24" w:rsidRDefault="00B0325E" w:rsidP="00B0325E">
      <w:pPr>
        <w:spacing w:before="200" w:after="200"/>
        <w:ind w:left="851" w:right="899"/>
        <w:jc w:val="both"/>
        <w:rPr>
          <w:rFonts w:ascii="Palatino Linotype" w:hAnsi="Palatino Linotype"/>
          <w:i/>
          <w:iCs/>
          <w:color w:val="222222"/>
          <w:sz w:val="22"/>
          <w:szCs w:val="22"/>
          <w:shd w:val="clear" w:color="auto" w:fill="FFFFFF"/>
        </w:rPr>
      </w:pPr>
      <w:r w:rsidRPr="00AA0A24">
        <w:rPr>
          <w:rFonts w:ascii="Palatino Linotype" w:hAnsi="Palatino Linotype"/>
          <w:b/>
          <w:i/>
          <w:iCs/>
          <w:color w:val="222222"/>
          <w:sz w:val="22"/>
          <w:szCs w:val="22"/>
          <w:shd w:val="clear" w:color="auto" w:fill="FFFFFF"/>
        </w:rPr>
        <w:lastRenderedPageBreak/>
        <w:t>c)</w:t>
      </w:r>
      <w:r w:rsidRPr="00AA0A24">
        <w:rPr>
          <w:rFonts w:ascii="Palatino Linotype" w:hAnsi="Palatino Linotype"/>
          <w:i/>
          <w:iCs/>
          <w:color w:val="222222"/>
          <w:sz w:val="22"/>
          <w:szCs w:val="22"/>
          <w:shd w:val="clear" w:color="auto" w:fill="FFFFFF"/>
        </w:rPr>
        <w:t xml:space="preserve"> El Reglamento </w:t>
      </w:r>
      <w:r w:rsidR="000348F9">
        <w:rPr>
          <w:rFonts w:ascii="Palatino Linotype" w:hAnsi="Palatino Linotype"/>
          <w:i/>
          <w:iCs/>
          <w:color w:val="222222"/>
          <w:sz w:val="22"/>
          <w:szCs w:val="22"/>
          <w:shd w:val="clear" w:color="auto" w:fill="FFFFFF"/>
        </w:rPr>
        <w:t>Interior</w:t>
      </w:r>
      <w:r w:rsidRPr="00AA0A24">
        <w:rPr>
          <w:rFonts w:ascii="Palatino Linotype" w:hAnsi="Palatino Linotype"/>
          <w:i/>
          <w:iCs/>
          <w:color w:val="222222"/>
          <w:sz w:val="22"/>
          <w:szCs w:val="22"/>
          <w:shd w:val="clear" w:color="auto" w:fill="FFFFFF"/>
        </w:rPr>
        <w:t xml:space="preserve"> de Trabajo </w:t>
      </w:r>
      <w:r w:rsidR="000348F9">
        <w:rPr>
          <w:rFonts w:ascii="Palatino Linotype" w:hAnsi="Palatino Linotype"/>
          <w:i/>
          <w:iCs/>
          <w:color w:val="222222"/>
          <w:sz w:val="22"/>
          <w:szCs w:val="22"/>
          <w:shd w:val="clear" w:color="auto" w:fill="FFFFFF"/>
        </w:rPr>
        <w:t xml:space="preserve">de </w:t>
      </w:r>
      <w:r w:rsidR="000348F9" w:rsidRPr="00AA0A24">
        <w:rPr>
          <w:rFonts w:ascii="Palatino Linotype" w:hAnsi="Palatino Linotype"/>
          <w:i/>
          <w:iCs/>
          <w:color w:val="222222"/>
          <w:sz w:val="22"/>
          <w:szCs w:val="22"/>
          <w:shd w:val="clear" w:color="auto" w:fill="FFFFFF"/>
        </w:rPr>
        <w:t>la Administración Pública 2019-2021</w:t>
      </w:r>
      <w:r w:rsidR="000348F9">
        <w:rPr>
          <w:rFonts w:ascii="Palatino Linotype" w:hAnsi="Palatino Linotype"/>
          <w:i/>
          <w:iCs/>
          <w:color w:val="222222"/>
          <w:sz w:val="22"/>
          <w:szCs w:val="22"/>
          <w:shd w:val="clear" w:color="auto" w:fill="FFFFFF"/>
        </w:rPr>
        <w:t xml:space="preserve"> </w:t>
      </w:r>
      <w:r w:rsidRPr="00AA0A24">
        <w:rPr>
          <w:rFonts w:ascii="Palatino Linotype" w:hAnsi="Palatino Linotype"/>
          <w:i/>
          <w:iCs/>
          <w:color w:val="222222"/>
          <w:sz w:val="22"/>
          <w:szCs w:val="22"/>
          <w:shd w:val="clear" w:color="auto" w:fill="FFFFFF"/>
        </w:rPr>
        <w:t>vigente al 18 de febrero de 2019.</w:t>
      </w:r>
    </w:p>
    <w:p w:rsidR="00B0325E" w:rsidRPr="00AA0A24" w:rsidRDefault="00B0325E" w:rsidP="00B0325E">
      <w:pPr>
        <w:spacing w:before="200" w:after="200"/>
        <w:ind w:left="851" w:right="899"/>
        <w:jc w:val="both"/>
        <w:rPr>
          <w:rFonts w:ascii="Palatino Linotype" w:hAnsi="Palatino Linotype"/>
          <w:b/>
          <w:i/>
          <w:iCs/>
          <w:color w:val="222222"/>
          <w:sz w:val="22"/>
          <w:szCs w:val="22"/>
          <w:shd w:val="clear" w:color="auto" w:fill="FFFFFF"/>
        </w:rPr>
      </w:pPr>
      <w:r w:rsidRPr="00AA0A24">
        <w:rPr>
          <w:rFonts w:ascii="Palatino Linotype" w:hAnsi="Palatino Linotype"/>
          <w:i/>
          <w:iCs/>
          <w:color w:val="222222"/>
          <w:sz w:val="22"/>
          <w:szCs w:val="22"/>
          <w:shd w:val="clear" w:color="auto" w:fill="FFFFFF"/>
        </w:rPr>
        <w:t xml:space="preserve">Para el caso de que </w:t>
      </w:r>
      <w:r w:rsidRPr="00AA0A24">
        <w:rPr>
          <w:rFonts w:ascii="Palatino Linotype" w:hAnsi="Palatino Linotype"/>
          <w:b/>
          <w:i/>
          <w:iCs/>
          <w:color w:val="222222"/>
          <w:sz w:val="22"/>
          <w:szCs w:val="22"/>
          <w:shd w:val="clear" w:color="auto" w:fill="FFFFFF"/>
        </w:rPr>
        <w:t xml:space="preserve">EL SUJETO OBLIGADO </w:t>
      </w:r>
      <w:r w:rsidRPr="00AA0A24">
        <w:rPr>
          <w:rFonts w:ascii="Palatino Linotype" w:hAnsi="Palatino Linotype"/>
          <w:i/>
          <w:iCs/>
          <w:color w:val="222222"/>
          <w:sz w:val="22"/>
          <w:szCs w:val="22"/>
          <w:shd w:val="clear" w:color="auto" w:fill="FFFFFF"/>
        </w:rPr>
        <w:t>no hubiera e</w:t>
      </w:r>
      <w:r w:rsidR="009A0213" w:rsidRPr="00AA0A24">
        <w:rPr>
          <w:rFonts w:ascii="Palatino Linotype" w:hAnsi="Palatino Linotype"/>
          <w:i/>
          <w:iCs/>
          <w:color w:val="222222"/>
          <w:sz w:val="22"/>
          <w:szCs w:val="22"/>
          <w:shd w:val="clear" w:color="auto" w:fill="FFFFFF"/>
        </w:rPr>
        <w:t>mitido dicho Reglamento, bastará</w:t>
      </w:r>
      <w:r w:rsidRPr="00AA0A24">
        <w:rPr>
          <w:rFonts w:ascii="Palatino Linotype" w:hAnsi="Palatino Linotype"/>
          <w:i/>
          <w:iCs/>
          <w:color w:val="222222"/>
          <w:sz w:val="22"/>
          <w:szCs w:val="22"/>
          <w:shd w:val="clear" w:color="auto" w:fill="FFFFFF"/>
        </w:rPr>
        <w:t xml:space="preserve"> con que lo haga de conocimiento de </w:t>
      </w:r>
      <w:r w:rsidRPr="00AA0A24">
        <w:rPr>
          <w:rFonts w:ascii="Palatino Linotype" w:hAnsi="Palatino Linotype"/>
          <w:b/>
          <w:i/>
          <w:iCs/>
          <w:color w:val="222222"/>
          <w:sz w:val="22"/>
          <w:szCs w:val="22"/>
          <w:shd w:val="clear" w:color="auto" w:fill="FFFFFF"/>
        </w:rPr>
        <w:t>LA RECURRENTE.</w:t>
      </w:r>
    </w:p>
    <w:p w:rsidR="00B0325E" w:rsidRPr="00AA0A24" w:rsidRDefault="00B0325E" w:rsidP="00B0325E">
      <w:pPr>
        <w:spacing w:before="200" w:after="200"/>
        <w:ind w:left="851" w:right="899"/>
        <w:jc w:val="both"/>
        <w:rPr>
          <w:rFonts w:ascii="Palatino Linotype" w:hAnsi="Palatino Linotype"/>
          <w:i/>
          <w:iCs/>
          <w:color w:val="222222"/>
          <w:sz w:val="22"/>
          <w:szCs w:val="22"/>
          <w:shd w:val="clear" w:color="auto" w:fill="FFFFFF"/>
        </w:rPr>
      </w:pPr>
      <w:r w:rsidRPr="00AA0A24">
        <w:rPr>
          <w:rFonts w:ascii="Palatino Linotype" w:hAnsi="Palatino Linotype"/>
          <w:b/>
          <w:i/>
          <w:iCs/>
          <w:color w:val="222222"/>
          <w:sz w:val="22"/>
          <w:szCs w:val="22"/>
          <w:shd w:val="clear" w:color="auto" w:fill="FFFFFF"/>
        </w:rPr>
        <w:t>d)</w:t>
      </w:r>
      <w:r w:rsidRPr="00AA0A24">
        <w:rPr>
          <w:rFonts w:ascii="Palatino Linotype" w:hAnsi="Palatino Linotype"/>
          <w:i/>
          <w:iCs/>
          <w:color w:val="222222"/>
          <w:sz w:val="22"/>
          <w:szCs w:val="22"/>
          <w:shd w:val="clear" w:color="auto" w:fill="FFFFFF"/>
        </w:rPr>
        <w:t xml:space="preserve"> Previa búsqueda exhaustiva y razonab</w:t>
      </w:r>
      <w:r w:rsidR="00E357DB" w:rsidRPr="00AA0A24">
        <w:rPr>
          <w:rFonts w:ascii="Palatino Linotype" w:hAnsi="Palatino Linotype"/>
          <w:i/>
          <w:iCs/>
          <w:color w:val="222222"/>
          <w:sz w:val="22"/>
          <w:szCs w:val="22"/>
          <w:shd w:val="clear" w:color="auto" w:fill="FFFFFF"/>
        </w:rPr>
        <w:t>le e</w:t>
      </w:r>
      <w:r w:rsidRPr="00AA0A24">
        <w:rPr>
          <w:rFonts w:ascii="Palatino Linotype" w:hAnsi="Palatino Linotype"/>
          <w:i/>
          <w:iCs/>
          <w:color w:val="222222"/>
          <w:sz w:val="22"/>
          <w:szCs w:val="22"/>
          <w:shd w:val="clear" w:color="auto" w:fill="FFFFFF"/>
        </w:rPr>
        <w:t>l Reglamento de la Administración Pública Municipal de Valle de Chalco Solidaridad, vigente al 18 de febrero de 2019.</w:t>
      </w:r>
    </w:p>
    <w:p w:rsidR="00B0325E" w:rsidRPr="00AA0A24" w:rsidRDefault="00B0325E" w:rsidP="00B0325E">
      <w:pPr>
        <w:spacing w:before="200" w:after="200"/>
        <w:ind w:left="851" w:right="899"/>
        <w:jc w:val="both"/>
        <w:rPr>
          <w:rFonts w:ascii="Palatino Linotype" w:hAnsi="Palatino Linotype"/>
          <w:i/>
          <w:iCs/>
          <w:color w:val="222222"/>
          <w:sz w:val="22"/>
          <w:szCs w:val="22"/>
          <w:shd w:val="clear" w:color="auto" w:fill="FFFFFF"/>
        </w:rPr>
      </w:pPr>
      <w:r w:rsidRPr="00AA0A24">
        <w:rPr>
          <w:rFonts w:ascii="Palatino Linotype" w:hAnsi="Palatino Linotype"/>
          <w:i/>
          <w:iCs/>
          <w:color w:val="222222"/>
          <w:sz w:val="22"/>
          <w:szCs w:val="22"/>
          <w:shd w:val="clear" w:color="auto" w:fill="FFFFFF"/>
        </w:rPr>
        <w:t xml:space="preserve">Para el caso de que una vez acreditada la </w:t>
      </w:r>
      <w:r w:rsidR="00E357DB" w:rsidRPr="00AA0A24">
        <w:rPr>
          <w:rFonts w:ascii="Palatino Linotype" w:hAnsi="Palatino Linotype"/>
          <w:i/>
          <w:iCs/>
          <w:color w:val="222222"/>
          <w:sz w:val="22"/>
          <w:szCs w:val="22"/>
          <w:shd w:val="clear" w:color="auto" w:fill="FFFFFF"/>
        </w:rPr>
        <w:t xml:space="preserve">búsqueda exhaustiva y razonable del Reglamento referido en el inciso que antecede, </w:t>
      </w:r>
      <w:r w:rsidR="00E357DB" w:rsidRPr="00AA0A24">
        <w:rPr>
          <w:rFonts w:ascii="Palatino Linotype" w:hAnsi="Palatino Linotype"/>
          <w:b/>
          <w:i/>
          <w:iCs/>
          <w:color w:val="222222"/>
          <w:sz w:val="22"/>
          <w:szCs w:val="22"/>
          <w:shd w:val="clear" w:color="auto" w:fill="FFFFFF"/>
        </w:rPr>
        <w:t xml:space="preserve">EL SUJETO OBLIGADO </w:t>
      </w:r>
      <w:r w:rsidR="00E357DB" w:rsidRPr="00AA0A24">
        <w:rPr>
          <w:rFonts w:ascii="Palatino Linotype" w:hAnsi="Palatino Linotype"/>
          <w:i/>
          <w:iCs/>
          <w:color w:val="222222"/>
          <w:sz w:val="22"/>
          <w:szCs w:val="22"/>
          <w:shd w:val="clear" w:color="auto" w:fill="FFFFFF"/>
        </w:rPr>
        <w:t>no lo localizara entre sus archivos, deberá hacer entrega del Acuerdo de Inexistencia que al respecto emita su Comité de Transparencia.</w:t>
      </w:r>
    </w:p>
    <w:p w:rsidR="00E357DB" w:rsidRPr="00AA0A24" w:rsidRDefault="00E357DB" w:rsidP="00B0325E">
      <w:pPr>
        <w:spacing w:before="200" w:after="200"/>
        <w:ind w:left="851" w:right="899"/>
        <w:jc w:val="both"/>
        <w:rPr>
          <w:rFonts w:ascii="Palatino Linotype" w:hAnsi="Palatino Linotype"/>
          <w:i/>
          <w:iCs/>
          <w:color w:val="222222"/>
          <w:sz w:val="22"/>
          <w:szCs w:val="22"/>
          <w:shd w:val="clear" w:color="auto" w:fill="FFFFFF"/>
        </w:rPr>
      </w:pPr>
      <w:r w:rsidRPr="00AA0A24">
        <w:rPr>
          <w:rFonts w:ascii="Palatino Linotype" w:hAnsi="Palatino Linotype"/>
          <w:b/>
          <w:i/>
          <w:iCs/>
          <w:color w:val="222222"/>
          <w:sz w:val="22"/>
          <w:szCs w:val="22"/>
          <w:shd w:val="clear" w:color="auto" w:fill="FFFFFF"/>
        </w:rPr>
        <w:t>e)</w:t>
      </w:r>
      <w:r w:rsidRPr="00AA0A24">
        <w:rPr>
          <w:rFonts w:ascii="Palatino Linotype" w:hAnsi="Palatino Linotype"/>
          <w:i/>
          <w:iCs/>
          <w:color w:val="222222"/>
          <w:sz w:val="22"/>
          <w:szCs w:val="22"/>
          <w:shd w:val="clear" w:color="auto" w:fill="FFFFFF"/>
        </w:rPr>
        <w:t xml:space="preserve"> El documento o documentos en donde conste el nombre y cargo de los Integrantes de la Comisión de Honor y Justicia, al 18 de febrero de 2019.</w:t>
      </w:r>
    </w:p>
    <w:p w:rsidR="00E357DB" w:rsidRPr="00AA0A24" w:rsidRDefault="00E357DB" w:rsidP="00B0325E">
      <w:pPr>
        <w:spacing w:before="200" w:after="200"/>
        <w:ind w:left="851" w:right="899"/>
        <w:jc w:val="both"/>
        <w:rPr>
          <w:rFonts w:ascii="Palatino Linotype" w:hAnsi="Palatino Linotype"/>
          <w:i/>
          <w:iCs/>
          <w:color w:val="222222"/>
          <w:sz w:val="22"/>
          <w:szCs w:val="22"/>
          <w:shd w:val="clear" w:color="auto" w:fill="FFFFFF"/>
        </w:rPr>
      </w:pPr>
      <w:r w:rsidRPr="00AA0A24">
        <w:rPr>
          <w:rFonts w:ascii="Palatino Linotype" w:hAnsi="Palatino Linotype"/>
          <w:b/>
          <w:i/>
          <w:iCs/>
          <w:color w:val="222222"/>
          <w:sz w:val="22"/>
          <w:szCs w:val="22"/>
          <w:shd w:val="clear" w:color="auto" w:fill="FFFFFF"/>
        </w:rPr>
        <w:t>f)</w:t>
      </w:r>
      <w:r w:rsidRPr="00AA0A24">
        <w:rPr>
          <w:rFonts w:ascii="Palatino Linotype" w:hAnsi="Palatino Linotype"/>
          <w:i/>
          <w:iCs/>
          <w:color w:val="222222"/>
          <w:sz w:val="22"/>
          <w:szCs w:val="22"/>
          <w:shd w:val="clear" w:color="auto" w:fill="FFFFFF"/>
        </w:rPr>
        <w:t xml:space="preserve"> Versión Pública </w:t>
      </w:r>
      <w:r w:rsidR="000348F9">
        <w:rPr>
          <w:rFonts w:ascii="Palatino Linotype" w:hAnsi="Palatino Linotype"/>
          <w:i/>
          <w:iCs/>
          <w:color w:val="222222"/>
          <w:sz w:val="22"/>
          <w:szCs w:val="22"/>
          <w:shd w:val="clear" w:color="auto" w:fill="FFFFFF"/>
        </w:rPr>
        <w:t xml:space="preserve">de ser procedente, </w:t>
      </w:r>
      <w:r w:rsidRPr="00AA0A24">
        <w:rPr>
          <w:rFonts w:ascii="Palatino Linotype" w:hAnsi="Palatino Linotype"/>
          <w:i/>
          <w:iCs/>
          <w:color w:val="222222"/>
          <w:sz w:val="22"/>
          <w:szCs w:val="22"/>
          <w:shd w:val="clear" w:color="auto" w:fill="FFFFFF"/>
        </w:rPr>
        <w:t>de los Acuerdos y Resoluciones emitidos por la Comisión de Honor y Justicia en los procedimientos que al 18 de febrero de 2019, hubieran causado estado.</w:t>
      </w:r>
    </w:p>
    <w:p w:rsidR="009049C0" w:rsidRPr="00AA0A24" w:rsidRDefault="009049C0" w:rsidP="009049C0">
      <w:pPr>
        <w:spacing w:before="200" w:after="200"/>
        <w:ind w:left="851" w:right="899"/>
        <w:jc w:val="both"/>
        <w:rPr>
          <w:rFonts w:ascii="Palatino Linotype" w:hAnsi="Palatino Linotype"/>
          <w:i/>
          <w:iCs/>
          <w:color w:val="222222"/>
          <w:sz w:val="22"/>
          <w:szCs w:val="22"/>
          <w:shd w:val="clear" w:color="auto" w:fill="FFFFFF"/>
        </w:rPr>
      </w:pPr>
      <w:r w:rsidRPr="00AA0A24">
        <w:rPr>
          <w:rFonts w:ascii="Palatino Linotype" w:hAnsi="Palatino Linotype"/>
          <w:b/>
          <w:i/>
          <w:sz w:val="22"/>
          <w:szCs w:val="22"/>
        </w:rPr>
        <w:t>g)</w:t>
      </w:r>
      <w:r w:rsidRPr="00AA0A24">
        <w:rPr>
          <w:rFonts w:ascii="Palatino Linotype" w:hAnsi="Palatino Linotype"/>
          <w:i/>
          <w:sz w:val="22"/>
          <w:szCs w:val="22"/>
        </w:rPr>
        <w:t xml:space="preserve"> </w:t>
      </w:r>
      <w:r w:rsidRPr="00AA0A24">
        <w:rPr>
          <w:rFonts w:ascii="Palatino Linotype" w:hAnsi="Palatino Linotype"/>
          <w:i/>
          <w:iCs/>
          <w:color w:val="222222"/>
          <w:sz w:val="22"/>
          <w:szCs w:val="22"/>
          <w:shd w:val="clear" w:color="auto" w:fill="FFFFFF"/>
        </w:rPr>
        <w:t>El documento o documentos en donde conste la integración de la Comisión del Servicio Profesional de Carrera Policial, al 18 de febrero de 2019.</w:t>
      </w:r>
    </w:p>
    <w:p w:rsidR="009049C0" w:rsidRPr="00AA0A24" w:rsidRDefault="009049C0" w:rsidP="009049C0">
      <w:pPr>
        <w:spacing w:before="200" w:after="200"/>
        <w:ind w:left="851" w:right="899"/>
        <w:jc w:val="both"/>
        <w:rPr>
          <w:rFonts w:ascii="Palatino Linotype" w:hAnsi="Palatino Linotype"/>
          <w:i/>
          <w:iCs/>
          <w:color w:val="222222"/>
          <w:sz w:val="22"/>
          <w:szCs w:val="22"/>
          <w:shd w:val="clear" w:color="auto" w:fill="FFFFFF"/>
        </w:rPr>
      </w:pPr>
      <w:r w:rsidRPr="00AA0A24">
        <w:rPr>
          <w:rFonts w:ascii="Palatino Linotype" w:hAnsi="Palatino Linotype"/>
          <w:i/>
          <w:sz w:val="22"/>
          <w:szCs w:val="22"/>
        </w:rPr>
        <w:t xml:space="preserve">Para el supuesto de que </w:t>
      </w:r>
      <w:r w:rsidRPr="00AA0A24">
        <w:rPr>
          <w:rFonts w:ascii="Palatino Linotype" w:hAnsi="Palatino Linotype"/>
          <w:b/>
          <w:i/>
          <w:sz w:val="22"/>
          <w:szCs w:val="22"/>
        </w:rPr>
        <w:t xml:space="preserve">EL SUJETO OBLIGADO </w:t>
      </w:r>
      <w:r w:rsidRPr="00AA0A24">
        <w:rPr>
          <w:rFonts w:ascii="Palatino Linotype" w:hAnsi="Palatino Linotype"/>
          <w:i/>
          <w:sz w:val="22"/>
          <w:szCs w:val="22"/>
        </w:rPr>
        <w:t xml:space="preserve">no contara con dicha </w:t>
      </w:r>
      <w:r w:rsidRPr="00AA0A24">
        <w:rPr>
          <w:rFonts w:ascii="Palatino Linotype" w:hAnsi="Palatino Linotype"/>
          <w:i/>
          <w:iCs/>
          <w:color w:val="222222"/>
          <w:sz w:val="22"/>
          <w:szCs w:val="22"/>
          <w:shd w:val="clear" w:color="auto" w:fill="FFFFFF"/>
        </w:rPr>
        <w:t>Comisión, deberá hacer entrega del Acuerdo de Inexistencia que al respecto emita su Comité de Transparencia.</w:t>
      </w:r>
    </w:p>
    <w:p w:rsidR="00C54632" w:rsidRPr="00AA0A24" w:rsidRDefault="00C54632" w:rsidP="00C54632">
      <w:pPr>
        <w:spacing w:before="200" w:after="200"/>
        <w:ind w:left="851" w:right="899"/>
        <w:jc w:val="both"/>
        <w:rPr>
          <w:rFonts w:ascii="Palatino Linotype" w:hAnsi="Palatino Linotype"/>
          <w:i/>
          <w:iCs/>
          <w:color w:val="222222"/>
          <w:sz w:val="22"/>
          <w:szCs w:val="22"/>
          <w:shd w:val="clear" w:color="auto" w:fill="FFFFFF"/>
        </w:rPr>
      </w:pPr>
      <w:r w:rsidRPr="00AA0A24">
        <w:rPr>
          <w:rFonts w:ascii="Palatino Linotype" w:hAnsi="Palatino Linotype"/>
          <w:b/>
          <w:i/>
          <w:iCs/>
          <w:color w:val="222222"/>
          <w:sz w:val="22"/>
          <w:szCs w:val="22"/>
          <w:shd w:val="clear" w:color="auto" w:fill="FFFFFF"/>
        </w:rPr>
        <w:t>h)</w:t>
      </w:r>
      <w:r w:rsidRPr="00AA0A24">
        <w:rPr>
          <w:rFonts w:ascii="Palatino Linotype" w:hAnsi="Palatino Linotype"/>
          <w:i/>
          <w:iCs/>
          <w:color w:val="222222"/>
          <w:sz w:val="22"/>
          <w:szCs w:val="22"/>
          <w:shd w:val="clear" w:color="auto" w:fill="FFFFFF"/>
        </w:rPr>
        <w:t xml:space="preserve"> Versión Pública</w:t>
      </w:r>
      <w:r w:rsidR="009A0213" w:rsidRPr="00AA0A24">
        <w:rPr>
          <w:rFonts w:ascii="Palatino Linotype" w:hAnsi="Palatino Linotype"/>
          <w:i/>
          <w:iCs/>
          <w:color w:val="222222"/>
          <w:sz w:val="22"/>
          <w:szCs w:val="22"/>
          <w:shd w:val="clear" w:color="auto" w:fill="FFFFFF"/>
        </w:rPr>
        <w:t xml:space="preserve"> de ser procedente</w:t>
      </w:r>
      <w:r w:rsidRPr="00AA0A24">
        <w:rPr>
          <w:rFonts w:ascii="Palatino Linotype" w:hAnsi="Palatino Linotype"/>
          <w:i/>
          <w:iCs/>
          <w:color w:val="222222"/>
          <w:sz w:val="22"/>
          <w:szCs w:val="22"/>
          <w:shd w:val="clear" w:color="auto" w:fill="FFFFFF"/>
        </w:rPr>
        <w:t xml:space="preserve"> de los Acuerdos y Resoluciones emitidos por la Comisión del Servicio Profesional de Carrera Policial en los procedimientos que al 18 de febrero de 2019, hubieran causado estado.</w:t>
      </w:r>
    </w:p>
    <w:p w:rsidR="008903D1" w:rsidRPr="00AA0A24" w:rsidRDefault="008903D1" w:rsidP="008903D1">
      <w:pPr>
        <w:spacing w:before="200" w:after="200"/>
        <w:ind w:left="851" w:right="899"/>
        <w:jc w:val="both"/>
        <w:rPr>
          <w:rFonts w:ascii="Palatino Linotype" w:hAnsi="Palatino Linotype"/>
          <w:i/>
          <w:iCs/>
          <w:color w:val="222222"/>
          <w:sz w:val="22"/>
          <w:szCs w:val="22"/>
          <w:shd w:val="clear" w:color="auto" w:fill="FFFFFF"/>
        </w:rPr>
      </w:pPr>
      <w:r w:rsidRPr="00AA0A24">
        <w:rPr>
          <w:rFonts w:ascii="Palatino Linotype" w:hAnsi="Palatino Linotype"/>
          <w:b/>
          <w:i/>
          <w:iCs/>
          <w:color w:val="222222"/>
          <w:sz w:val="22"/>
          <w:szCs w:val="22"/>
          <w:shd w:val="clear" w:color="auto" w:fill="FFFFFF"/>
        </w:rPr>
        <w:t>i)</w:t>
      </w:r>
      <w:r w:rsidRPr="00AA0A24">
        <w:rPr>
          <w:rFonts w:ascii="Palatino Linotype" w:hAnsi="Palatino Linotype"/>
          <w:i/>
          <w:iCs/>
          <w:color w:val="222222"/>
          <w:sz w:val="22"/>
          <w:szCs w:val="22"/>
          <w:shd w:val="clear" w:color="auto" w:fill="FFFFFF"/>
        </w:rPr>
        <w:t xml:space="preserve"> El documento o documentos en donde conste el nombre y cargo de los Integrantes del Comité de Adquisiciones y Servicios, al 18 de febrero de 2019.</w:t>
      </w:r>
    </w:p>
    <w:p w:rsidR="008903D1" w:rsidRPr="00AA0A24" w:rsidRDefault="008903D1" w:rsidP="008903D1">
      <w:pPr>
        <w:spacing w:before="200" w:after="200"/>
        <w:ind w:left="851" w:right="899"/>
        <w:jc w:val="both"/>
        <w:rPr>
          <w:rFonts w:ascii="Palatino Linotype" w:hAnsi="Palatino Linotype"/>
          <w:i/>
          <w:iCs/>
          <w:color w:val="222222"/>
          <w:sz w:val="22"/>
          <w:szCs w:val="22"/>
          <w:shd w:val="clear" w:color="auto" w:fill="FFFFFF"/>
        </w:rPr>
      </w:pPr>
      <w:r w:rsidRPr="00AA0A24">
        <w:rPr>
          <w:rFonts w:ascii="Palatino Linotype" w:hAnsi="Palatino Linotype"/>
          <w:b/>
          <w:i/>
          <w:iCs/>
          <w:color w:val="222222"/>
          <w:sz w:val="22"/>
          <w:szCs w:val="22"/>
          <w:shd w:val="clear" w:color="auto" w:fill="FFFFFF"/>
        </w:rPr>
        <w:t>j)</w:t>
      </w:r>
      <w:r w:rsidRPr="00AA0A24">
        <w:rPr>
          <w:rFonts w:ascii="Palatino Linotype" w:hAnsi="Palatino Linotype"/>
          <w:i/>
          <w:iCs/>
          <w:color w:val="222222"/>
          <w:sz w:val="22"/>
          <w:szCs w:val="22"/>
          <w:shd w:val="clear" w:color="auto" w:fill="FFFFFF"/>
        </w:rPr>
        <w:t xml:space="preserve"> Versión Pública </w:t>
      </w:r>
      <w:r w:rsidR="009A0213" w:rsidRPr="00AA0A24">
        <w:rPr>
          <w:rFonts w:ascii="Palatino Linotype" w:hAnsi="Palatino Linotype"/>
          <w:i/>
          <w:iCs/>
          <w:color w:val="222222"/>
          <w:sz w:val="22"/>
          <w:szCs w:val="22"/>
          <w:shd w:val="clear" w:color="auto" w:fill="FFFFFF"/>
        </w:rPr>
        <w:t xml:space="preserve">de ser procedente </w:t>
      </w:r>
      <w:r w:rsidRPr="00AA0A24">
        <w:rPr>
          <w:rFonts w:ascii="Palatino Linotype" w:hAnsi="Palatino Linotype"/>
          <w:i/>
          <w:iCs/>
          <w:color w:val="222222"/>
          <w:sz w:val="22"/>
          <w:szCs w:val="22"/>
          <w:shd w:val="clear" w:color="auto" w:fill="FFFFFF"/>
        </w:rPr>
        <w:t>de las Actas de las sesiones ordinarias y extraordinarias celebradas por el Comité de Adquisiciones y Servicios durante el periodo del 1 de enero al 18 de febrero de 2019.</w:t>
      </w:r>
    </w:p>
    <w:p w:rsidR="008903D1" w:rsidRPr="00AA0A24" w:rsidRDefault="008903D1" w:rsidP="008903D1">
      <w:pPr>
        <w:spacing w:before="200" w:after="200"/>
        <w:ind w:left="851" w:right="899"/>
        <w:jc w:val="both"/>
        <w:rPr>
          <w:rFonts w:ascii="Palatino Linotype" w:hAnsi="Palatino Linotype"/>
          <w:i/>
          <w:iCs/>
          <w:color w:val="222222"/>
          <w:sz w:val="22"/>
          <w:szCs w:val="22"/>
          <w:shd w:val="clear" w:color="auto" w:fill="FFFFFF"/>
        </w:rPr>
      </w:pPr>
      <w:r w:rsidRPr="00AA0A24">
        <w:rPr>
          <w:rFonts w:ascii="Palatino Linotype" w:hAnsi="Palatino Linotype"/>
          <w:b/>
          <w:i/>
          <w:iCs/>
          <w:color w:val="222222"/>
          <w:sz w:val="22"/>
          <w:szCs w:val="22"/>
          <w:shd w:val="clear" w:color="auto" w:fill="FFFFFF"/>
        </w:rPr>
        <w:t>k)</w:t>
      </w:r>
      <w:r w:rsidRPr="00AA0A24">
        <w:rPr>
          <w:rFonts w:ascii="Palatino Linotype" w:hAnsi="Palatino Linotype"/>
          <w:i/>
          <w:iCs/>
          <w:color w:val="222222"/>
          <w:sz w:val="22"/>
          <w:szCs w:val="22"/>
          <w:shd w:val="clear" w:color="auto" w:fill="FFFFFF"/>
        </w:rPr>
        <w:t xml:space="preserve"> Versión Pública del documento en donde conste el gasto total efectuado por concepto de la toma de protesta de la Administración Pública Municipal 2019-2021.</w:t>
      </w:r>
    </w:p>
    <w:p w:rsidR="009049C0" w:rsidRPr="00AA0A24" w:rsidRDefault="00985EA4" w:rsidP="00985EA4">
      <w:pPr>
        <w:spacing w:before="200" w:after="200"/>
        <w:ind w:left="851" w:right="899"/>
        <w:jc w:val="both"/>
        <w:rPr>
          <w:rFonts w:ascii="Palatino Linotype" w:hAnsi="Palatino Linotype"/>
          <w:i/>
          <w:iCs/>
          <w:color w:val="222222"/>
          <w:sz w:val="22"/>
          <w:szCs w:val="22"/>
          <w:shd w:val="clear" w:color="auto" w:fill="FFFFFF"/>
        </w:rPr>
      </w:pPr>
      <w:r w:rsidRPr="00AA0A24">
        <w:rPr>
          <w:rFonts w:ascii="Palatino Linotype" w:hAnsi="Palatino Linotype"/>
          <w:i/>
          <w:iCs/>
          <w:color w:val="222222"/>
          <w:sz w:val="22"/>
          <w:szCs w:val="22"/>
          <w:shd w:val="clear" w:color="auto" w:fill="FFFFFF"/>
        </w:rPr>
        <w:lastRenderedPageBreak/>
        <w:t>Debiendo notificar a</w:t>
      </w:r>
      <w:r w:rsidR="006D37E9" w:rsidRPr="00AA0A24">
        <w:rPr>
          <w:rFonts w:ascii="Palatino Linotype" w:hAnsi="Palatino Linotype"/>
          <w:i/>
          <w:iCs/>
          <w:color w:val="222222"/>
          <w:sz w:val="22"/>
          <w:szCs w:val="22"/>
          <w:shd w:val="clear" w:color="auto" w:fill="FFFFFF"/>
        </w:rPr>
        <w:t xml:space="preserve"> </w:t>
      </w:r>
      <w:r w:rsidR="006D37E9" w:rsidRPr="00AA0A24">
        <w:rPr>
          <w:rFonts w:ascii="Palatino Linotype" w:hAnsi="Palatino Linotype"/>
          <w:b/>
          <w:i/>
          <w:iCs/>
          <w:color w:val="222222"/>
          <w:sz w:val="22"/>
          <w:szCs w:val="22"/>
          <w:shd w:val="clear" w:color="auto" w:fill="FFFFFF"/>
        </w:rPr>
        <w:t>LA</w:t>
      </w:r>
      <w:r w:rsidRPr="00AA0A24">
        <w:rPr>
          <w:rFonts w:ascii="Palatino Linotype" w:hAnsi="Palatino Linotype"/>
          <w:i/>
          <w:iCs/>
          <w:color w:val="222222"/>
          <w:sz w:val="22"/>
          <w:szCs w:val="22"/>
          <w:shd w:val="clear" w:color="auto" w:fill="FFFFFF"/>
        </w:rPr>
        <w:t xml:space="preserve"> </w:t>
      </w:r>
      <w:r w:rsidRPr="00AA0A24">
        <w:rPr>
          <w:rFonts w:ascii="Palatino Linotype" w:hAnsi="Palatino Linotype"/>
          <w:b/>
          <w:i/>
          <w:iCs/>
          <w:color w:val="222222"/>
          <w:sz w:val="22"/>
          <w:szCs w:val="22"/>
          <w:shd w:val="clear" w:color="auto" w:fill="FFFFFF"/>
        </w:rPr>
        <w:t>RECURRENTE</w:t>
      </w:r>
      <w:r w:rsidRPr="00AA0A24">
        <w:rPr>
          <w:rFonts w:ascii="Palatino Linotype" w:hAnsi="Palatino Linotype"/>
          <w:i/>
          <w:iCs/>
          <w:color w:val="222222"/>
          <w:sz w:val="22"/>
          <w:szCs w:val="22"/>
          <w:shd w:val="clear" w:color="auto" w:fill="FFFFFF"/>
        </w:rPr>
        <w:t xml:space="preserve"> el Acuerdo de Clasificación de la información que emita el Comité de Transparencia con motivo de </w:t>
      </w:r>
      <w:r w:rsidR="006D37E9" w:rsidRPr="00AA0A24">
        <w:rPr>
          <w:rFonts w:ascii="Palatino Linotype" w:hAnsi="Palatino Linotype"/>
          <w:i/>
          <w:iCs/>
          <w:color w:val="222222"/>
          <w:sz w:val="22"/>
          <w:szCs w:val="22"/>
          <w:shd w:val="clear" w:color="auto" w:fill="FFFFFF"/>
        </w:rPr>
        <w:t>la</w:t>
      </w:r>
      <w:r w:rsidR="009049C0" w:rsidRPr="00AA0A24">
        <w:rPr>
          <w:rFonts w:ascii="Palatino Linotype" w:hAnsi="Palatino Linotype"/>
          <w:i/>
          <w:iCs/>
          <w:color w:val="222222"/>
          <w:sz w:val="22"/>
          <w:szCs w:val="22"/>
          <w:shd w:val="clear" w:color="auto" w:fill="FFFFFF"/>
        </w:rPr>
        <w:t>s versiones</w:t>
      </w:r>
      <w:r w:rsidR="006D37E9" w:rsidRPr="00AA0A24">
        <w:rPr>
          <w:rFonts w:ascii="Palatino Linotype" w:hAnsi="Palatino Linotype"/>
          <w:i/>
          <w:iCs/>
          <w:color w:val="222222"/>
          <w:sz w:val="22"/>
          <w:szCs w:val="22"/>
          <w:shd w:val="clear" w:color="auto" w:fill="FFFFFF"/>
        </w:rPr>
        <w:t xml:space="preserve"> pública</w:t>
      </w:r>
      <w:r w:rsidR="009049C0" w:rsidRPr="00AA0A24">
        <w:rPr>
          <w:rFonts w:ascii="Palatino Linotype" w:hAnsi="Palatino Linotype"/>
          <w:i/>
          <w:iCs/>
          <w:color w:val="222222"/>
          <w:sz w:val="22"/>
          <w:szCs w:val="22"/>
          <w:shd w:val="clear" w:color="auto" w:fill="FFFFFF"/>
        </w:rPr>
        <w:t>s</w:t>
      </w:r>
      <w:r w:rsidR="008903D1" w:rsidRPr="00AA0A24">
        <w:rPr>
          <w:rFonts w:ascii="Palatino Linotype" w:hAnsi="Palatino Linotype"/>
          <w:i/>
          <w:iCs/>
          <w:color w:val="222222"/>
          <w:sz w:val="22"/>
          <w:szCs w:val="22"/>
          <w:shd w:val="clear" w:color="auto" w:fill="FFFFFF"/>
        </w:rPr>
        <w:t xml:space="preserve"> </w:t>
      </w:r>
      <w:r w:rsidR="009049C0" w:rsidRPr="00AA0A24">
        <w:rPr>
          <w:rFonts w:ascii="Palatino Linotype" w:hAnsi="Palatino Linotype"/>
          <w:i/>
          <w:iCs/>
          <w:color w:val="222222"/>
          <w:sz w:val="22"/>
          <w:szCs w:val="22"/>
          <w:shd w:val="clear" w:color="auto" w:fill="FFFFFF"/>
        </w:rPr>
        <w:t xml:space="preserve">de la información que se </w:t>
      </w:r>
      <w:r w:rsidR="008903D1" w:rsidRPr="00AA0A24">
        <w:rPr>
          <w:rFonts w:ascii="Palatino Linotype" w:hAnsi="Palatino Linotype"/>
          <w:i/>
          <w:iCs/>
          <w:color w:val="222222"/>
          <w:sz w:val="22"/>
          <w:szCs w:val="22"/>
          <w:shd w:val="clear" w:color="auto" w:fill="FFFFFF"/>
        </w:rPr>
        <w:t xml:space="preserve"> ordena entregar</w:t>
      </w:r>
      <w:r w:rsidR="009049C0" w:rsidRPr="00AA0A24">
        <w:rPr>
          <w:rFonts w:ascii="Palatino Linotype" w:hAnsi="Palatino Linotype"/>
          <w:i/>
          <w:iCs/>
          <w:color w:val="222222"/>
          <w:sz w:val="22"/>
          <w:szCs w:val="22"/>
          <w:shd w:val="clear" w:color="auto" w:fill="FFFFFF"/>
        </w:rPr>
        <w:t>.</w:t>
      </w:r>
    </w:p>
    <w:p w:rsidR="00985EA4" w:rsidRPr="00AA0A24" w:rsidRDefault="009049C0" w:rsidP="00254F01">
      <w:pPr>
        <w:widowControl w:val="0"/>
        <w:autoSpaceDE w:val="0"/>
        <w:autoSpaceDN w:val="0"/>
        <w:adjustRightInd w:val="0"/>
        <w:spacing w:before="100" w:beforeAutospacing="1" w:after="100" w:afterAutospacing="1"/>
        <w:ind w:left="851" w:right="899"/>
        <w:jc w:val="both"/>
        <w:rPr>
          <w:rFonts w:ascii="Palatino Linotype" w:hAnsi="Palatino Linotype"/>
          <w:i/>
          <w:iCs/>
          <w:color w:val="222222"/>
          <w:sz w:val="22"/>
          <w:szCs w:val="22"/>
          <w:shd w:val="clear" w:color="auto" w:fill="FFFFFF"/>
        </w:rPr>
      </w:pPr>
      <w:r w:rsidRPr="00AA0A24">
        <w:rPr>
          <w:rFonts w:ascii="Palatino Linotype" w:hAnsi="Palatino Linotype"/>
          <w:i/>
          <w:iCs/>
          <w:color w:val="222222"/>
          <w:sz w:val="22"/>
          <w:szCs w:val="22"/>
          <w:shd w:val="clear" w:color="auto" w:fill="FFFFFF"/>
        </w:rPr>
        <w:t xml:space="preserve">Para el caso de que los Acuerdos y Resoluciones que se ordena entregar en los incisos f) y h) que obraran en procedimientos que aún no hubieran causado estado o bien </w:t>
      </w:r>
      <w:r w:rsidRPr="00AA0A24">
        <w:rPr>
          <w:rFonts w:ascii="Palatino Linotype" w:hAnsi="Palatino Linotype" w:cs="Arial"/>
          <w:i/>
          <w:sz w:val="22"/>
          <w:szCs w:val="22"/>
        </w:rPr>
        <w:t xml:space="preserve">encuadre con alguno de los supuestos del artículo 140 de la Ley de Transparencia y Acceso a la Información Pública del Estado de México y Municipios, </w:t>
      </w:r>
      <w:r w:rsidRPr="00AA0A24">
        <w:rPr>
          <w:rFonts w:ascii="Palatino Linotype" w:hAnsi="Palatino Linotype"/>
          <w:b/>
          <w:i/>
          <w:sz w:val="22"/>
          <w:szCs w:val="22"/>
        </w:rPr>
        <w:t>EL SUJETO OBLIGADO</w:t>
      </w:r>
      <w:r w:rsidRPr="00AA0A24">
        <w:rPr>
          <w:rFonts w:ascii="Palatino Linotype" w:hAnsi="Palatino Linotype"/>
          <w:i/>
          <w:sz w:val="22"/>
          <w:szCs w:val="22"/>
        </w:rPr>
        <w:t xml:space="preserve"> deberá entregar el Acuerdo de Clasificación de la Información como reservada, emitido por el Comité de Transparencia en términos de los artículos </w:t>
      </w:r>
      <w:r w:rsidRPr="00AA0A24">
        <w:rPr>
          <w:rFonts w:ascii="Palatino Linotype" w:hAnsi="Palatino Linotype" w:cs="Arial"/>
          <w:i/>
          <w:sz w:val="22"/>
          <w:szCs w:val="22"/>
          <w:lang w:eastAsia="es-MX"/>
        </w:rPr>
        <w:t>49, fracción VIII,</w:t>
      </w:r>
      <w:r w:rsidR="00254F01" w:rsidRPr="00AA0A24">
        <w:rPr>
          <w:rFonts w:ascii="Palatino Linotype" w:hAnsi="Palatino Linotype"/>
          <w:i/>
          <w:sz w:val="22"/>
          <w:szCs w:val="22"/>
        </w:rPr>
        <w:t xml:space="preserve"> 129 y 141 de la citada Ley.”</w:t>
      </w:r>
    </w:p>
    <w:p w:rsidR="00985EA4" w:rsidRPr="00AA0A24" w:rsidRDefault="00985EA4" w:rsidP="00985EA4">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hd w:val="clear" w:color="auto" w:fill="FFFFFF"/>
        </w:rPr>
      </w:pPr>
      <w:r w:rsidRPr="00AA0A24">
        <w:rPr>
          <w:rFonts w:ascii="Palatino Linotype" w:hAnsi="Palatino Linotype"/>
          <w:b/>
          <w:sz w:val="28"/>
          <w:szCs w:val="28"/>
          <w:lang w:eastAsia="es-ES_tradnl"/>
        </w:rPr>
        <w:t>TERCERO</w:t>
      </w:r>
      <w:r w:rsidRPr="00AA0A24">
        <w:rPr>
          <w:rFonts w:ascii="Palatino Linotype" w:hAnsi="Palatino Linotype"/>
          <w:b/>
          <w:szCs w:val="17"/>
          <w:lang w:eastAsia="es-ES_tradnl"/>
        </w:rPr>
        <w:t>. Notifíquese</w:t>
      </w:r>
      <w:r w:rsidRPr="00AA0A24">
        <w:rPr>
          <w:rFonts w:ascii="Palatino Linotype" w:hAnsi="Palatino Linotype"/>
          <w:szCs w:val="17"/>
          <w:lang w:eastAsia="es-ES_tradnl"/>
        </w:rPr>
        <w:t xml:space="preserve"> </w:t>
      </w:r>
      <w:r w:rsidRPr="00AA0A24">
        <w:rPr>
          <w:rFonts w:ascii="Palatino Linotype" w:hAnsi="Palatino Linotype"/>
          <w:shd w:val="clear" w:color="auto" w:fill="FFFFFF"/>
        </w:rPr>
        <w:t xml:space="preserve">al </w:t>
      </w:r>
      <w:r w:rsidRPr="00AA0A24">
        <w:rPr>
          <w:rFonts w:ascii="Palatino Linotype" w:hAnsi="Palatino Linotype" w:cs="Arial"/>
        </w:rPr>
        <w:t>Titular</w:t>
      </w:r>
      <w:r w:rsidRPr="00AA0A24">
        <w:rPr>
          <w:rFonts w:ascii="Palatino Linotype" w:hAnsi="Palatino Linotype"/>
          <w:shd w:val="clear" w:color="auto" w:fill="FFFFFF"/>
        </w:rPr>
        <w:t xml:space="preserve"> de la Unidad de Transparencia del</w:t>
      </w:r>
      <w:r w:rsidRPr="00AA0A24">
        <w:rPr>
          <w:rStyle w:val="apple-converted-space"/>
          <w:rFonts w:ascii="Palatino Linotype" w:hAnsi="Palatino Linotype"/>
          <w:b/>
          <w:shd w:val="clear" w:color="auto" w:fill="FFFFFF"/>
        </w:rPr>
        <w:t xml:space="preserve"> </w:t>
      </w:r>
      <w:r w:rsidRPr="00AA0A24">
        <w:rPr>
          <w:rFonts w:ascii="Palatino Linotype" w:hAnsi="Palatino Linotype"/>
          <w:b/>
          <w:shd w:val="clear" w:color="auto" w:fill="FFFFFF"/>
        </w:rPr>
        <w:t>SUJETO OBLIGADO</w:t>
      </w:r>
      <w:r w:rsidRPr="00AA0A24">
        <w:rPr>
          <w:rFonts w:ascii="Palatino Linotype" w:hAnsi="Palatino Linotype"/>
          <w:shd w:val="clear" w:color="auto" w:fill="FFFFFF"/>
        </w:rPr>
        <w:t xml:space="preserve"> para que, </w:t>
      </w:r>
      <w:r w:rsidRPr="00AA0A24">
        <w:rPr>
          <w:rFonts w:ascii="Palatino Linotype" w:hAnsi="Palatino Linotype" w:cs="Arial"/>
        </w:rPr>
        <w:t>conforme</w:t>
      </w:r>
      <w:r w:rsidRPr="00AA0A24">
        <w:rPr>
          <w:rFonts w:ascii="Palatino Linotype" w:hAnsi="Palatino Linotype"/>
          <w:shd w:val="clear" w:color="auto" w:fill="FFFFFF"/>
        </w:rPr>
        <w:t xml:space="preserve"> a los artículos 186, último párrafo y 189, párrafo segundo de la Ley de </w:t>
      </w:r>
      <w:r w:rsidRPr="00AA0A24">
        <w:rPr>
          <w:rFonts w:ascii="Palatino Linotype" w:hAnsi="Palatino Linotype"/>
          <w:szCs w:val="17"/>
          <w:lang w:eastAsia="es-ES_tradnl"/>
        </w:rPr>
        <w:t>Transparencia</w:t>
      </w:r>
      <w:r w:rsidRPr="00AA0A24">
        <w:rPr>
          <w:rFonts w:ascii="Palatino Linotype" w:hAnsi="Palatino Linotype"/>
          <w:shd w:val="clear" w:color="auto" w:fill="FFFFFF"/>
        </w:rPr>
        <w:t xml:space="preserve"> y </w:t>
      </w:r>
      <w:r w:rsidRPr="00AA0A24">
        <w:rPr>
          <w:rFonts w:ascii="Palatino Linotype" w:hAnsi="Palatino Linotype" w:cs="Arial"/>
        </w:rPr>
        <w:t>Acceso</w:t>
      </w:r>
      <w:r w:rsidRPr="00AA0A24">
        <w:rPr>
          <w:rFonts w:ascii="Palatino Linotype" w:hAnsi="Palatino Linotype"/>
          <w:shd w:val="clear" w:color="auto" w:fill="FFFFFF"/>
        </w:rPr>
        <w:t xml:space="preserve"> a la Información Pública del Estado de México y Municipios, dé </w:t>
      </w:r>
      <w:r w:rsidRPr="00AA0A24">
        <w:rPr>
          <w:rFonts w:ascii="Palatino Linotype" w:hAnsi="Palatino Linotype" w:cs="Arial"/>
        </w:rPr>
        <w:t>cumplimiento</w:t>
      </w:r>
      <w:r w:rsidRPr="00AA0A24">
        <w:rPr>
          <w:rFonts w:ascii="Palatino Linotype" w:hAnsi="Palatino Linotype"/>
          <w:shd w:val="clear" w:color="auto" w:fill="FFFFFF"/>
        </w:rPr>
        <w:t xml:space="preserve"> a lo ordenado dentro del plazo de diez días hábiles, debiendo informar a este Instituto en un plazo </w:t>
      </w:r>
      <w:r w:rsidRPr="00AA0A24">
        <w:rPr>
          <w:rFonts w:ascii="Palatino Linotype" w:eastAsiaTheme="minorEastAsia" w:hAnsi="Palatino Linotype"/>
          <w:szCs w:val="17"/>
          <w:lang w:eastAsia="es-ES_tradnl"/>
        </w:rPr>
        <w:t>de</w:t>
      </w:r>
      <w:r w:rsidRPr="00AA0A24">
        <w:rPr>
          <w:rFonts w:ascii="Palatino Linotype" w:hAnsi="Palatino Linotype"/>
          <w:shd w:val="clear" w:color="auto" w:fill="FFFFFF"/>
        </w:rPr>
        <w:t xml:space="preserve"> tres días hábiles siguientes sobre el cumplimiento dado a la resolución.</w:t>
      </w:r>
    </w:p>
    <w:p w:rsidR="00985EA4" w:rsidRPr="00AA0A24" w:rsidRDefault="00985EA4" w:rsidP="00985EA4">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AA0A24">
        <w:rPr>
          <w:rFonts w:ascii="Palatino Linotype" w:hAnsi="Palatino Linotype"/>
          <w:b/>
          <w:sz w:val="28"/>
          <w:szCs w:val="28"/>
          <w:lang w:eastAsia="es-ES_tradnl"/>
        </w:rPr>
        <w:t>CUARTO</w:t>
      </w:r>
      <w:r w:rsidRPr="00AA0A24">
        <w:rPr>
          <w:rFonts w:ascii="Palatino Linotype" w:hAnsi="Palatino Linotype"/>
          <w:b/>
          <w:szCs w:val="17"/>
          <w:lang w:eastAsia="es-ES_tradnl"/>
        </w:rPr>
        <w:t>. Notifíquese</w:t>
      </w:r>
      <w:r w:rsidRPr="00AA0A24">
        <w:rPr>
          <w:rFonts w:ascii="Palatino Linotype" w:hAnsi="Palatino Linotype"/>
          <w:szCs w:val="17"/>
          <w:lang w:eastAsia="es-ES_tradnl"/>
        </w:rPr>
        <w:t xml:space="preserve"> a</w:t>
      </w:r>
      <w:r w:rsidR="006D37E9" w:rsidRPr="00AA0A24">
        <w:rPr>
          <w:rFonts w:ascii="Palatino Linotype" w:hAnsi="Palatino Linotype"/>
          <w:szCs w:val="17"/>
          <w:lang w:eastAsia="es-ES_tradnl"/>
        </w:rPr>
        <w:t xml:space="preserve"> </w:t>
      </w:r>
      <w:r w:rsidR="006D37E9" w:rsidRPr="00AA0A24">
        <w:rPr>
          <w:rFonts w:ascii="Palatino Linotype" w:hAnsi="Palatino Linotype"/>
          <w:b/>
          <w:szCs w:val="17"/>
          <w:lang w:eastAsia="es-ES_tradnl"/>
        </w:rPr>
        <w:t>LA</w:t>
      </w:r>
      <w:r w:rsidRPr="00AA0A24">
        <w:rPr>
          <w:rFonts w:ascii="Palatino Linotype" w:hAnsi="Palatino Linotype"/>
          <w:szCs w:val="17"/>
          <w:lang w:eastAsia="es-ES_tradnl"/>
        </w:rPr>
        <w:t xml:space="preserve"> </w:t>
      </w:r>
      <w:r w:rsidRPr="00AA0A24">
        <w:rPr>
          <w:rFonts w:ascii="Palatino Linotype" w:hAnsi="Palatino Linotype" w:cs="Arial"/>
          <w:b/>
        </w:rPr>
        <w:t>RECURRENTE</w:t>
      </w:r>
      <w:r w:rsidRPr="00AA0A24">
        <w:rPr>
          <w:rFonts w:ascii="Palatino Linotype" w:hAnsi="Palatino Linotype"/>
          <w:szCs w:val="17"/>
          <w:lang w:eastAsia="es-ES_tradnl"/>
        </w:rPr>
        <w:t xml:space="preserve"> la </w:t>
      </w:r>
      <w:r w:rsidRPr="00AA0A24">
        <w:rPr>
          <w:rFonts w:ascii="Palatino Linotype" w:hAnsi="Palatino Linotype" w:cs="Arial"/>
        </w:rPr>
        <w:t>presente</w:t>
      </w:r>
      <w:r w:rsidRPr="00AA0A24">
        <w:rPr>
          <w:rFonts w:ascii="Palatino Linotype" w:hAnsi="Palatino Linotype"/>
          <w:szCs w:val="17"/>
          <w:lang w:eastAsia="es-ES_tradnl"/>
        </w:rPr>
        <w:t xml:space="preserve"> </w:t>
      </w:r>
      <w:r w:rsidRPr="00AA0A24">
        <w:rPr>
          <w:rFonts w:ascii="Palatino Linotype" w:hAnsi="Palatino Linotype"/>
          <w:shd w:val="clear" w:color="auto" w:fill="FFFFFF"/>
        </w:rPr>
        <w:t>resolución</w:t>
      </w:r>
      <w:r w:rsidRPr="00AA0A24">
        <w:rPr>
          <w:rFonts w:ascii="Palatino Linotype" w:hAnsi="Palatino Linotype"/>
          <w:szCs w:val="17"/>
          <w:lang w:eastAsia="es-ES_tradnl"/>
        </w:rPr>
        <w:t>.</w:t>
      </w:r>
    </w:p>
    <w:p w:rsidR="00985EA4" w:rsidRPr="00AA0A24" w:rsidRDefault="00985EA4" w:rsidP="00985EA4">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AA0A24">
        <w:rPr>
          <w:rFonts w:ascii="Palatino Linotype" w:hAnsi="Palatino Linotype"/>
          <w:b/>
          <w:sz w:val="28"/>
          <w:szCs w:val="28"/>
          <w:lang w:eastAsia="es-ES_tradnl"/>
        </w:rPr>
        <w:t>QUINTO</w:t>
      </w:r>
      <w:r w:rsidRPr="00AA0A24">
        <w:rPr>
          <w:rFonts w:ascii="Palatino Linotype" w:hAnsi="Palatino Linotype"/>
          <w:b/>
          <w:szCs w:val="17"/>
          <w:lang w:eastAsia="es-ES_tradnl"/>
        </w:rPr>
        <w:t>. Hágase</w:t>
      </w:r>
      <w:r w:rsidRPr="00AA0A24">
        <w:rPr>
          <w:rFonts w:ascii="Palatino Linotype" w:hAnsi="Palatino Linotype"/>
          <w:szCs w:val="17"/>
          <w:lang w:eastAsia="es-ES_tradnl"/>
        </w:rPr>
        <w:t xml:space="preserve"> </w:t>
      </w:r>
      <w:r w:rsidRPr="00AA0A24">
        <w:rPr>
          <w:rFonts w:ascii="Palatino Linotype" w:hAnsi="Palatino Linotype"/>
          <w:b/>
          <w:szCs w:val="17"/>
          <w:lang w:eastAsia="es-ES_tradnl"/>
        </w:rPr>
        <w:t>del conocimiento</w:t>
      </w:r>
      <w:r w:rsidRPr="00AA0A24">
        <w:rPr>
          <w:rFonts w:ascii="Palatino Linotype" w:hAnsi="Palatino Linotype"/>
          <w:szCs w:val="17"/>
          <w:lang w:eastAsia="es-ES_tradnl"/>
        </w:rPr>
        <w:t xml:space="preserve"> </w:t>
      </w:r>
      <w:r w:rsidR="006D37E9" w:rsidRPr="00AA0A24">
        <w:rPr>
          <w:rFonts w:ascii="Palatino Linotype" w:hAnsi="Palatino Linotype"/>
        </w:rPr>
        <w:t xml:space="preserve">de </w:t>
      </w:r>
      <w:r w:rsidR="006D37E9" w:rsidRPr="00AA0A24">
        <w:rPr>
          <w:rFonts w:ascii="Palatino Linotype" w:hAnsi="Palatino Linotype"/>
          <w:b/>
        </w:rPr>
        <w:t>LA</w:t>
      </w:r>
      <w:r w:rsidR="006D37E9" w:rsidRPr="00AA0A24">
        <w:rPr>
          <w:rFonts w:ascii="Palatino Linotype" w:hAnsi="Palatino Linotype"/>
        </w:rPr>
        <w:t xml:space="preserve"> </w:t>
      </w:r>
      <w:r w:rsidRPr="00AA0A24">
        <w:rPr>
          <w:rFonts w:ascii="Palatino Linotype" w:hAnsi="Palatino Linotype" w:cs="Arial"/>
          <w:b/>
        </w:rPr>
        <w:t>RECURRENTE</w:t>
      </w:r>
      <w:r w:rsidRPr="00AA0A24">
        <w:rPr>
          <w:rFonts w:ascii="Palatino Linotype" w:hAnsi="Palatino Linotype"/>
        </w:rPr>
        <w:t xml:space="preserve"> </w:t>
      </w:r>
      <w:r w:rsidRPr="00AA0A24">
        <w:rPr>
          <w:rFonts w:ascii="Palatino Linotype" w:hAnsi="Palatino Linotype"/>
          <w:szCs w:val="17"/>
          <w:lang w:eastAsia="es-ES_tradnl"/>
        </w:rPr>
        <w:t xml:space="preserve">que, de conformidad </w:t>
      </w:r>
      <w:r w:rsidRPr="00AA0A24">
        <w:rPr>
          <w:rFonts w:ascii="Palatino Linotype" w:hAnsi="Palatino Linotype" w:cs="Arial"/>
        </w:rPr>
        <w:t>con</w:t>
      </w:r>
      <w:r w:rsidRPr="00AA0A24">
        <w:rPr>
          <w:rFonts w:ascii="Palatino Linotype" w:hAnsi="Palatino Linotype"/>
          <w:szCs w:val="17"/>
          <w:lang w:eastAsia="es-ES_tradnl"/>
        </w:rPr>
        <w:t xml:space="preserve"> lo </w:t>
      </w:r>
      <w:r w:rsidRPr="00AA0A24">
        <w:rPr>
          <w:rFonts w:ascii="Palatino Linotype" w:hAnsi="Palatino Linotype" w:cs="Arial"/>
        </w:rPr>
        <w:t>establecido</w:t>
      </w:r>
      <w:r w:rsidRPr="00AA0A24">
        <w:rPr>
          <w:rFonts w:ascii="Palatino Linotype" w:hAnsi="Palatino Linotype"/>
          <w:szCs w:val="17"/>
          <w:lang w:eastAsia="es-ES_tradnl"/>
        </w:rPr>
        <w:t xml:space="preserve"> en el artículo 196 de la Ley de </w:t>
      </w:r>
      <w:r w:rsidRPr="00AA0A24">
        <w:rPr>
          <w:rFonts w:ascii="Palatino Linotype" w:hAnsi="Palatino Linotype" w:cs="Arial"/>
        </w:rPr>
        <w:t>Transparencia</w:t>
      </w:r>
      <w:r w:rsidRPr="00AA0A24">
        <w:rPr>
          <w:rFonts w:ascii="Palatino Linotype" w:hAnsi="Palatino Linotype"/>
          <w:szCs w:val="17"/>
          <w:lang w:eastAsia="es-ES_tradnl"/>
        </w:rPr>
        <w:t xml:space="preserve"> y </w:t>
      </w:r>
      <w:r w:rsidRPr="00AA0A24">
        <w:rPr>
          <w:rFonts w:ascii="Palatino Linotype" w:hAnsi="Palatino Linotype" w:cs="Arial"/>
        </w:rPr>
        <w:t>Acceso</w:t>
      </w:r>
      <w:r w:rsidRPr="00AA0A24">
        <w:rPr>
          <w:rFonts w:ascii="Palatino Linotype" w:hAnsi="Palatino Linotype"/>
          <w:szCs w:val="17"/>
          <w:lang w:eastAsia="es-ES_tradnl"/>
        </w:rPr>
        <w:t xml:space="preserve"> a la Información </w:t>
      </w:r>
      <w:r w:rsidRPr="00AA0A24">
        <w:rPr>
          <w:rFonts w:ascii="Palatino Linotype" w:hAnsi="Palatino Linotype"/>
          <w:lang w:eastAsia="es-ES_tradnl"/>
        </w:rPr>
        <w:t>Pública</w:t>
      </w:r>
      <w:r w:rsidRPr="00AA0A24">
        <w:rPr>
          <w:rFonts w:ascii="Palatino Linotype" w:hAnsi="Palatino Linotype"/>
          <w:szCs w:val="17"/>
          <w:lang w:eastAsia="es-ES_tradnl"/>
        </w:rPr>
        <w:t xml:space="preserve"> del Estado de México y Municipios, podrá impugnarla vía Juicio de Amparo en los términos de las leyes aplicables.</w:t>
      </w:r>
    </w:p>
    <w:p w:rsidR="00985EA4" w:rsidRPr="00AA0A24" w:rsidRDefault="00985EA4" w:rsidP="00985EA4">
      <w:pPr>
        <w:spacing w:before="100" w:beforeAutospacing="1" w:after="100" w:afterAutospacing="1" w:line="360" w:lineRule="auto"/>
        <w:jc w:val="both"/>
        <w:rPr>
          <w:rFonts w:ascii="Palatino Linotype" w:hAnsi="Palatino Linotype" w:cs="Arial"/>
          <w:lang w:val="es-ES_tradnl"/>
        </w:rPr>
      </w:pPr>
      <w:r w:rsidRPr="00AA0A24">
        <w:rPr>
          <w:rFonts w:ascii="Palatino Linotype" w:hAnsi="Palatino Linotype" w:cs="Arial"/>
        </w:rPr>
        <w:t xml:space="preserve">ASÍ LO RESUELVE, POR </w:t>
      </w:r>
      <w:r w:rsidR="00785704">
        <w:rPr>
          <w:rFonts w:ascii="Palatino Linotype" w:hAnsi="Palatino Linotype" w:cs="Arial"/>
        </w:rPr>
        <w:t xml:space="preserve">UNANIMIDAD </w:t>
      </w:r>
      <w:r w:rsidRPr="00AA0A24">
        <w:rPr>
          <w:rFonts w:ascii="Palatino Linotype" w:hAnsi="Palatino Linotype" w:cs="Arial"/>
        </w:rPr>
        <w:t>DE VOTOS EL PLENO DEL</w:t>
      </w:r>
      <w:r w:rsidRPr="00AA0A24">
        <w:rPr>
          <w:rFonts w:ascii="Palatino Linotype" w:eastAsia="Arial Unicode MS" w:hAnsi="Palatino Linotype" w:cs="Arial"/>
        </w:rPr>
        <w:t xml:space="preserve"> INSTITUTO DE </w:t>
      </w:r>
      <w:r w:rsidRPr="00AA0A24">
        <w:rPr>
          <w:rFonts w:ascii="Palatino Linotype" w:hAnsi="Palatino Linotype"/>
          <w:lang w:eastAsia="en-US"/>
        </w:rPr>
        <w:t>TRANSPARENCIA</w:t>
      </w:r>
      <w:r w:rsidRPr="00AA0A24">
        <w:rPr>
          <w:rFonts w:ascii="Palatino Linotype" w:eastAsia="Arial Unicode MS" w:hAnsi="Palatino Linotype" w:cs="Arial"/>
        </w:rPr>
        <w:t>, ACCESO A LA INFORMACIÓN PÚBLICA Y PROTECCIÓN DE DATOS PERSONALES DEL ESTADO DE MÉXICO Y MUNICIPIOS</w:t>
      </w:r>
      <w:r w:rsidRPr="00AA0A24">
        <w:rPr>
          <w:rFonts w:ascii="Palatino Linotype" w:hAnsi="Palatino Linotype" w:cs="Arial"/>
        </w:rPr>
        <w:t xml:space="preserve">, CONFORMADO POR LOS COMISIONADOS ZULEMA MARTÍNEZ SÁNCHEZ; </w:t>
      </w:r>
      <w:r w:rsidRPr="00AA0A24">
        <w:rPr>
          <w:rFonts w:ascii="Palatino Linotype" w:hAnsi="Palatino Linotype" w:cs="Arial"/>
        </w:rPr>
        <w:lastRenderedPageBreak/>
        <w:t>EVA ABAID YAPUR; JOSÉ GUADALUPE LUNA HERNÁNDEZ</w:t>
      </w:r>
      <w:r w:rsidR="00785704">
        <w:rPr>
          <w:rFonts w:ascii="Palatino Linotype" w:hAnsi="Palatino Linotype" w:cs="Arial"/>
        </w:rPr>
        <w:t xml:space="preserve"> EMITIENDO VOTO PARTICULAR</w:t>
      </w:r>
      <w:r w:rsidRPr="00AA0A24">
        <w:rPr>
          <w:rFonts w:ascii="Palatino Linotype" w:hAnsi="Palatino Linotype" w:cs="Arial"/>
        </w:rPr>
        <w:t>, JAVIER MARTÍNEZ CRUZ Y LUIS GUSTAVO PARRA NORIEGA</w:t>
      </w:r>
      <w:r w:rsidR="00785704">
        <w:rPr>
          <w:rFonts w:ascii="Palatino Linotype" w:hAnsi="Palatino Linotype" w:cs="Arial"/>
        </w:rPr>
        <w:t xml:space="preserve"> EMITIENDO VOTO PARTICULAR</w:t>
      </w:r>
      <w:r w:rsidRPr="00AA0A24">
        <w:rPr>
          <w:rFonts w:ascii="Palatino Linotype" w:hAnsi="Palatino Linotype" w:cs="Arial"/>
        </w:rPr>
        <w:t xml:space="preserve">; </w:t>
      </w:r>
      <w:r w:rsidRPr="00AA0A24">
        <w:rPr>
          <w:rFonts w:ascii="Palatino Linotype" w:hAnsi="Palatino Linotype" w:cs="Arial"/>
          <w:shd w:val="clear" w:color="auto" w:fill="FFFFFF" w:themeFill="background1"/>
        </w:rPr>
        <w:t xml:space="preserve">EN LA </w:t>
      </w:r>
      <w:r w:rsidRPr="00AA0A24">
        <w:rPr>
          <w:rFonts w:ascii="Palatino Linotype" w:hAnsi="Palatino Linotype" w:cs="Arial"/>
        </w:rPr>
        <w:t xml:space="preserve">VIGÉSIMA </w:t>
      </w:r>
      <w:r w:rsidR="006D37E9" w:rsidRPr="00AA0A24">
        <w:rPr>
          <w:rFonts w:ascii="Palatino Linotype" w:hAnsi="Palatino Linotype" w:cs="Arial"/>
        </w:rPr>
        <w:t>QUINTA</w:t>
      </w:r>
      <w:r w:rsidRPr="00AA0A24">
        <w:rPr>
          <w:rFonts w:ascii="Palatino Linotype" w:hAnsi="Palatino Linotype" w:cs="Arial"/>
        </w:rPr>
        <w:t xml:space="preserve"> SESIÓN ORDINARIA CELEBRADA EL </w:t>
      </w:r>
      <w:r w:rsidR="006D37E9" w:rsidRPr="00AA0A24">
        <w:rPr>
          <w:rFonts w:ascii="Palatino Linotype" w:hAnsi="Palatino Linotype" w:cs="Arial"/>
        </w:rPr>
        <w:t>TRES DE JULIO</w:t>
      </w:r>
      <w:r w:rsidRPr="00AA0A24">
        <w:rPr>
          <w:rFonts w:ascii="Palatino Linotype" w:hAnsi="Palatino Linotype" w:cs="Arial"/>
        </w:rPr>
        <w:t xml:space="preserve"> DE DOS MIL DIECINUEVE, ANTE EL SECRETARIO TÉCNICO DEL PLENO, </w:t>
      </w:r>
      <w:r w:rsidRPr="00AA0A24">
        <w:rPr>
          <w:rFonts w:ascii="Palatino Linotype" w:eastAsia="Arial Unicode MS" w:hAnsi="Palatino Linotype" w:cs="Arial"/>
        </w:rPr>
        <w:t>ALEXIS</w:t>
      </w:r>
      <w:r w:rsidRPr="00AA0A24">
        <w:rPr>
          <w:rFonts w:ascii="Palatino Linotype" w:hAnsi="Palatino Linotype" w:cs="Arial"/>
        </w:rPr>
        <w:t xml:space="preserve"> TAPIA RAMÍREZ.</w:t>
      </w:r>
    </w:p>
    <w:tbl>
      <w:tblPr>
        <w:tblW w:w="10365" w:type="dxa"/>
        <w:jc w:val="center"/>
        <w:tblLayout w:type="fixed"/>
        <w:tblLook w:val="04A0" w:firstRow="1" w:lastRow="0" w:firstColumn="1" w:lastColumn="0" w:noHBand="0" w:noVBand="1"/>
      </w:tblPr>
      <w:tblGrid>
        <w:gridCol w:w="5182"/>
        <w:gridCol w:w="5183"/>
      </w:tblGrid>
      <w:tr w:rsidR="00985EA4" w:rsidRPr="00AA0A24" w:rsidTr="00E7513F">
        <w:trPr>
          <w:jc w:val="center"/>
        </w:trPr>
        <w:tc>
          <w:tcPr>
            <w:tcW w:w="10365" w:type="dxa"/>
            <w:gridSpan w:val="2"/>
          </w:tcPr>
          <w:p w:rsidR="00452D45" w:rsidRDefault="00452D45" w:rsidP="00E7513F">
            <w:pPr>
              <w:jc w:val="center"/>
              <w:rPr>
                <w:rFonts w:ascii="Palatino Linotype" w:hAnsi="Palatino Linotype" w:cs="Arial"/>
                <w:b/>
              </w:rPr>
            </w:pPr>
          </w:p>
          <w:p w:rsidR="00452D45" w:rsidRPr="00AA0A24" w:rsidRDefault="00452D45" w:rsidP="00E7513F">
            <w:pPr>
              <w:jc w:val="center"/>
              <w:rPr>
                <w:rFonts w:ascii="Palatino Linotype" w:hAnsi="Palatino Linotype" w:cs="Arial"/>
                <w:b/>
              </w:rPr>
            </w:pPr>
          </w:p>
          <w:p w:rsidR="00985EA4" w:rsidRPr="00AA0A24" w:rsidRDefault="00985EA4" w:rsidP="00E7513F">
            <w:pPr>
              <w:jc w:val="center"/>
              <w:rPr>
                <w:rFonts w:ascii="Palatino Linotype" w:hAnsi="Palatino Linotype" w:cs="Arial"/>
                <w:b/>
              </w:rPr>
            </w:pPr>
            <w:r w:rsidRPr="00AA0A24">
              <w:rPr>
                <w:rFonts w:ascii="Palatino Linotype" w:hAnsi="Palatino Linotype" w:cs="Arial"/>
                <w:b/>
              </w:rPr>
              <w:t>Zulema Martínez Sánchez</w:t>
            </w:r>
          </w:p>
          <w:p w:rsidR="00985EA4" w:rsidRPr="00AA0A24" w:rsidRDefault="00985EA4" w:rsidP="00E7513F">
            <w:pPr>
              <w:jc w:val="center"/>
              <w:rPr>
                <w:rFonts w:ascii="Palatino Linotype" w:hAnsi="Palatino Linotype" w:cs="Arial"/>
                <w:b/>
              </w:rPr>
            </w:pPr>
            <w:r w:rsidRPr="00AA0A24">
              <w:rPr>
                <w:rFonts w:ascii="Palatino Linotype" w:hAnsi="Palatino Linotype" w:cs="Arial"/>
              </w:rPr>
              <w:t>Comisionada Presidenta</w:t>
            </w:r>
          </w:p>
          <w:p w:rsidR="00985EA4" w:rsidRPr="00AA0A24" w:rsidRDefault="00985EA4" w:rsidP="00E7513F">
            <w:pPr>
              <w:jc w:val="center"/>
              <w:rPr>
                <w:rFonts w:ascii="Palatino Linotype" w:hAnsi="Palatino Linotype" w:cs="Arial"/>
                <w:b/>
              </w:rPr>
            </w:pPr>
            <w:r w:rsidRPr="00A35ED9">
              <w:rPr>
                <w:rFonts w:ascii="Palatino Linotype" w:hAnsi="Palatino Linotype" w:cs="Arial"/>
                <w:b/>
                <w:color w:val="FFFFFF" w:themeColor="background1"/>
              </w:rPr>
              <w:t xml:space="preserve">(RÚBRICA) </w:t>
            </w:r>
          </w:p>
        </w:tc>
      </w:tr>
      <w:tr w:rsidR="00985EA4" w:rsidRPr="00AA0A24" w:rsidTr="00E7513F">
        <w:trPr>
          <w:jc w:val="center"/>
        </w:trPr>
        <w:tc>
          <w:tcPr>
            <w:tcW w:w="5182" w:type="dxa"/>
          </w:tcPr>
          <w:p w:rsidR="00E57452" w:rsidRDefault="00E57452" w:rsidP="00E7513F">
            <w:pPr>
              <w:jc w:val="center"/>
              <w:rPr>
                <w:rFonts w:ascii="Palatino Linotype" w:hAnsi="Palatino Linotype" w:cs="Arial"/>
                <w:b/>
              </w:rPr>
            </w:pPr>
          </w:p>
          <w:p w:rsidR="00452D45" w:rsidRDefault="00452D45" w:rsidP="00E7513F">
            <w:pPr>
              <w:jc w:val="center"/>
              <w:rPr>
                <w:rFonts w:ascii="Palatino Linotype" w:hAnsi="Palatino Linotype" w:cs="Arial"/>
                <w:b/>
              </w:rPr>
            </w:pPr>
          </w:p>
          <w:p w:rsidR="00452D45" w:rsidRPr="00AA0A24" w:rsidRDefault="00452D45" w:rsidP="00E7513F">
            <w:pPr>
              <w:jc w:val="center"/>
              <w:rPr>
                <w:rFonts w:ascii="Palatino Linotype" w:hAnsi="Palatino Linotype" w:cs="Arial"/>
                <w:b/>
              </w:rPr>
            </w:pPr>
          </w:p>
          <w:p w:rsidR="00985EA4" w:rsidRPr="00AA0A24" w:rsidRDefault="00985EA4" w:rsidP="00E7513F">
            <w:pPr>
              <w:jc w:val="center"/>
              <w:rPr>
                <w:rFonts w:ascii="Palatino Linotype" w:hAnsi="Palatino Linotype" w:cs="Arial"/>
                <w:b/>
              </w:rPr>
            </w:pPr>
            <w:r w:rsidRPr="00AA0A24">
              <w:rPr>
                <w:rFonts w:ascii="Palatino Linotype" w:hAnsi="Palatino Linotype" w:cs="Arial"/>
                <w:b/>
              </w:rPr>
              <w:t>Eva Abaid Yapur</w:t>
            </w:r>
          </w:p>
          <w:p w:rsidR="00985EA4" w:rsidRPr="00AA0A24" w:rsidRDefault="00985EA4" w:rsidP="00E7513F">
            <w:pPr>
              <w:jc w:val="center"/>
              <w:rPr>
                <w:rFonts w:ascii="Palatino Linotype" w:hAnsi="Palatino Linotype" w:cs="Arial"/>
              </w:rPr>
            </w:pPr>
            <w:r w:rsidRPr="00AA0A24">
              <w:rPr>
                <w:rFonts w:ascii="Palatino Linotype" w:hAnsi="Palatino Linotype" w:cs="Arial"/>
              </w:rPr>
              <w:t>Comisionada</w:t>
            </w:r>
          </w:p>
          <w:p w:rsidR="00985EA4" w:rsidRPr="00AA0A24" w:rsidRDefault="00985EA4" w:rsidP="00E7513F">
            <w:pPr>
              <w:jc w:val="center"/>
              <w:rPr>
                <w:rFonts w:ascii="Palatino Linotype" w:hAnsi="Palatino Linotype" w:cs="Arial"/>
                <w:b/>
              </w:rPr>
            </w:pPr>
            <w:r w:rsidRPr="00A35ED9">
              <w:rPr>
                <w:rFonts w:ascii="Palatino Linotype" w:hAnsi="Palatino Linotype" w:cs="Arial"/>
                <w:b/>
                <w:color w:val="FFFFFF" w:themeColor="background1"/>
              </w:rPr>
              <w:t>(RÚBRICA)</w:t>
            </w:r>
          </w:p>
        </w:tc>
        <w:tc>
          <w:tcPr>
            <w:tcW w:w="5183" w:type="dxa"/>
          </w:tcPr>
          <w:p w:rsidR="00E57452" w:rsidRDefault="00E57452" w:rsidP="00E7513F">
            <w:pPr>
              <w:jc w:val="center"/>
              <w:rPr>
                <w:rFonts w:ascii="Palatino Linotype" w:hAnsi="Palatino Linotype" w:cs="Arial"/>
                <w:b/>
              </w:rPr>
            </w:pPr>
          </w:p>
          <w:p w:rsidR="00452D45" w:rsidRDefault="00452D45" w:rsidP="00E7513F">
            <w:pPr>
              <w:jc w:val="center"/>
              <w:rPr>
                <w:rFonts w:ascii="Palatino Linotype" w:hAnsi="Palatino Linotype" w:cs="Arial"/>
                <w:b/>
              </w:rPr>
            </w:pPr>
          </w:p>
          <w:p w:rsidR="00452D45" w:rsidRPr="00AA0A24" w:rsidRDefault="00452D45" w:rsidP="00E7513F">
            <w:pPr>
              <w:jc w:val="center"/>
              <w:rPr>
                <w:rFonts w:ascii="Palatino Linotype" w:hAnsi="Palatino Linotype" w:cs="Arial"/>
                <w:b/>
              </w:rPr>
            </w:pPr>
          </w:p>
          <w:p w:rsidR="00985EA4" w:rsidRPr="00AA0A24" w:rsidRDefault="00985EA4" w:rsidP="00E7513F">
            <w:pPr>
              <w:jc w:val="center"/>
              <w:rPr>
                <w:rFonts w:ascii="Palatino Linotype" w:hAnsi="Palatino Linotype" w:cs="Arial"/>
                <w:b/>
              </w:rPr>
            </w:pPr>
            <w:r w:rsidRPr="00AA0A24">
              <w:rPr>
                <w:rFonts w:ascii="Palatino Linotype" w:hAnsi="Palatino Linotype" w:cs="Arial"/>
                <w:b/>
              </w:rPr>
              <w:t>José Guadalupe Luna Hernández</w:t>
            </w:r>
          </w:p>
          <w:p w:rsidR="00985EA4" w:rsidRPr="00AA0A24" w:rsidRDefault="00985EA4" w:rsidP="00E7513F">
            <w:pPr>
              <w:jc w:val="center"/>
              <w:rPr>
                <w:rFonts w:ascii="Palatino Linotype" w:hAnsi="Palatino Linotype" w:cs="Arial"/>
              </w:rPr>
            </w:pPr>
            <w:r w:rsidRPr="00AA0A24">
              <w:rPr>
                <w:rFonts w:ascii="Palatino Linotype" w:hAnsi="Palatino Linotype" w:cs="Arial"/>
              </w:rPr>
              <w:t>Comisionado</w:t>
            </w:r>
          </w:p>
          <w:p w:rsidR="00985EA4" w:rsidRPr="00AA0A24" w:rsidRDefault="00985EA4" w:rsidP="00E7513F">
            <w:pPr>
              <w:jc w:val="center"/>
              <w:rPr>
                <w:rFonts w:ascii="Palatino Linotype" w:hAnsi="Palatino Linotype" w:cs="Arial"/>
                <w:b/>
              </w:rPr>
            </w:pPr>
            <w:r w:rsidRPr="00A35ED9">
              <w:rPr>
                <w:rFonts w:ascii="Palatino Linotype" w:hAnsi="Palatino Linotype" w:cs="Arial"/>
                <w:b/>
                <w:color w:val="FFFFFF" w:themeColor="background1"/>
              </w:rPr>
              <w:t>(RÚBRICA)</w:t>
            </w:r>
          </w:p>
        </w:tc>
      </w:tr>
      <w:tr w:rsidR="00985EA4" w:rsidRPr="00AA0A24" w:rsidTr="00E7513F">
        <w:trPr>
          <w:jc w:val="center"/>
        </w:trPr>
        <w:tc>
          <w:tcPr>
            <w:tcW w:w="5182" w:type="dxa"/>
          </w:tcPr>
          <w:p w:rsidR="00E57452" w:rsidRDefault="00E57452" w:rsidP="00E7513F">
            <w:pPr>
              <w:jc w:val="center"/>
              <w:rPr>
                <w:rFonts w:ascii="Palatino Linotype" w:hAnsi="Palatino Linotype" w:cs="Arial"/>
                <w:b/>
              </w:rPr>
            </w:pPr>
          </w:p>
          <w:p w:rsidR="00452D45" w:rsidRDefault="00452D45" w:rsidP="00E7513F">
            <w:pPr>
              <w:jc w:val="center"/>
              <w:rPr>
                <w:rFonts w:ascii="Palatino Linotype" w:hAnsi="Palatino Linotype" w:cs="Arial"/>
                <w:b/>
              </w:rPr>
            </w:pPr>
          </w:p>
          <w:p w:rsidR="00452D45" w:rsidRPr="00AA0A24" w:rsidRDefault="00452D45" w:rsidP="00E7513F">
            <w:pPr>
              <w:jc w:val="center"/>
              <w:rPr>
                <w:rFonts w:ascii="Palatino Linotype" w:hAnsi="Palatino Linotype" w:cs="Arial"/>
                <w:b/>
              </w:rPr>
            </w:pPr>
          </w:p>
          <w:p w:rsidR="00985EA4" w:rsidRPr="00AA0A24" w:rsidRDefault="00985EA4" w:rsidP="00E7513F">
            <w:pPr>
              <w:jc w:val="center"/>
              <w:rPr>
                <w:rFonts w:ascii="Palatino Linotype" w:hAnsi="Palatino Linotype" w:cs="Arial"/>
                <w:b/>
              </w:rPr>
            </w:pPr>
          </w:p>
          <w:p w:rsidR="00985EA4" w:rsidRPr="00AA0A24" w:rsidRDefault="00985EA4" w:rsidP="00E7513F">
            <w:pPr>
              <w:jc w:val="center"/>
              <w:rPr>
                <w:rFonts w:ascii="Palatino Linotype" w:hAnsi="Palatino Linotype" w:cs="Arial"/>
                <w:b/>
              </w:rPr>
            </w:pPr>
            <w:r w:rsidRPr="00AA0A24">
              <w:rPr>
                <w:rFonts w:ascii="Palatino Linotype" w:hAnsi="Palatino Linotype" w:cs="Arial"/>
                <w:b/>
              </w:rPr>
              <w:t>Javier Martínez Cruz</w:t>
            </w:r>
          </w:p>
          <w:p w:rsidR="00985EA4" w:rsidRPr="00AA0A24" w:rsidRDefault="00985EA4" w:rsidP="00E7513F">
            <w:pPr>
              <w:jc w:val="center"/>
              <w:rPr>
                <w:rFonts w:ascii="Palatino Linotype" w:hAnsi="Palatino Linotype" w:cs="Arial"/>
              </w:rPr>
            </w:pPr>
            <w:r w:rsidRPr="00AA0A24">
              <w:rPr>
                <w:rFonts w:ascii="Palatino Linotype" w:hAnsi="Palatino Linotype" w:cs="Arial"/>
              </w:rPr>
              <w:t>Comisionado</w:t>
            </w:r>
          </w:p>
          <w:p w:rsidR="00985EA4" w:rsidRPr="00AA0A24" w:rsidRDefault="00985EA4" w:rsidP="00E7513F">
            <w:pPr>
              <w:jc w:val="center"/>
              <w:rPr>
                <w:rFonts w:ascii="Palatino Linotype" w:hAnsi="Palatino Linotype" w:cs="Arial"/>
              </w:rPr>
            </w:pPr>
            <w:r w:rsidRPr="00A35ED9">
              <w:rPr>
                <w:rFonts w:ascii="Palatino Linotype" w:hAnsi="Palatino Linotype" w:cs="Arial"/>
                <w:b/>
                <w:color w:val="FFFFFF" w:themeColor="background1"/>
              </w:rPr>
              <w:t>(RÚBRICA)</w:t>
            </w:r>
          </w:p>
        </w:tc>
        <w:tc>
          <w:tcPr>
            <w:tcW w:w="5183" w:type="dxa"/>
          </w:tcPr>
          <w:p w:rsidR="00E57452" w:rsidRPr="00AA0A24" w:rsidRDefault="00E57452" w:rsidP="00E7513F">
            <w:pPr>
              <w:jc w:val="center"/>
              <w:rPr>
                <w:rFonts w:ascii="Palatino Linotype" w:hAnsi="Palatino Linotype" w:cs="Arial"/>
                <w:b/>
              </w:rPr>
            </w:pPr>
          </w:p>
          <w:p w:rsidR="00E57452" w:rsidRPr="00AA0A24" w:rsidRDefault="00E57452" w:rsidP="00E7513F">
            <w:pPr>
              <w:jc w:val="center"/>
              <w:rPr>
                <w:rFonts w:ascii="Palatino Linotype" w:hAnsi="Palatino Linotype" w:cs="Arial"/>
                <w:b/>
              </w:rPr>
            </w:pPr>
          </w:p>
          <w:p w:rsidR="00E57452" w:rsidRDefault="00E57452" w:rsidP="00E7513F">
            <w:pPr>
              <w:jc w:val="center"/>
              <w:rPr>
                <w:rFonts w:ascii="Palatino Linotype" w:hAnsi="Palatino Linotype" w:cs="Arial"/>
                <w:b/>
              </w:rPr>
            </w:pPr>
          </w:p>
          <w:p w:rsidR="00452D45" w:rsidRPr="00AA0A24" w:rsidRDefault="00452D45" w:rsidP="00E7513F">
            <w:pPr>
              <w:jc w:val="center"/>
              <w:rPr>
                <w:rFonts w:ascii="Palatino Linotype" w:hAnsi="Palatino Linotype" w:cs="Arial"/>
                <w:b/>
              </w:rPr>
            </w:pPr>
          </w:p>
          <w:p w:rsidR="00985EA4" w:rsidRPr="00AA0A24" w:rsidRDefault="00985EA4" w:rsidP="00E7513F">
            <w:pPr>
              <w:jc w:val="center"/>
              <w:rPr>
                <w:rFonts w:ascii="Palatino Linotype" w:hAnsi="Palatino Linotype" w:cs="Arial"/>
                <w:b/>
              </w:rPr>
            </w:pPr>
            <w:r w:rsidRPr="00AA0A24">
              <w:rPr>
                <w:rFonts w:ascii="Palatino Linotype" w:hAnsi="Palatino Linotype" w:cs="Arial"/>
                <w:b/>
              </w:rPr>
              <w:t>Luis Gustavo Parra Noriega</w:t>
            </w:r>
          </w:p>
          <w:p w:rsidR="00985EA4" w:rsidRPr="00AA0A24" w:rsidRDefault="00985EA4" w:rsidP="00E7513F">
            <w:pPr>
              <w:jc w:val="center"/>
              <w:rPr>
                <w:rFonts w:ascii="Palatino Linotype" w:hAnsi="Palatino Linotype" w:cs="Arial"/>
              </w:rPr>
            </w:pPr>
            <w:r w:rsidRPr="00AA0A24">
              <w:rPr>
                <w:rFonts w:ascii="Palatino Linotype" w:hAnsi="Palatino Linotype" w:cs="Arial"/>
              </w:rPr>
              <w:t>Comisionado</w:t>
            </w:r>
          </w:p>
          <w:p w:rsidR="00985EA4" w:rsidRPr="00AA0A24" w:rsidRDefault="00985EA4" w:rsidP="00E7513F">
            <w:pPr>
              <w:jc w:val="center"/>
              <w:rPr>
                <w:rFonts w:ascii="Palatino Linotype" w:hAnsi="Palatino Linotype" w:cs="Arial"/>
                <w:b/>
              </w:rPr>
            </w:pPr>
            <w:r w:rsidRPr="00A35ED9">
              <w:rPr>
                <w:rFonts w:ascii="Palatino Linotype" w:hAnsi="Palatino Linotype" w:cs="Arial"/>
                <w:b/>
                <w:color w:val="FFFFFF" w:themeColor="background1"/>
              </w:rPr>
              <w:t>(RÚBRICA)</w:t>
            </w:r>
          </w:p>
        </w:tc>
      </w:tr>
      <w:tr w:rsidR="00985EA4" w:rsidRPr="00AA0A24" w:rsidTr="00A35ED9">
        <w:trPr>
          <w:trHeight w:val="1845"/>
          <w:jc w:val="center"/>
        </w:trPr>
        <w:tc>
          <w:tcPr>
            <w:tcW w:w="10365" w:type="dxa"/>
            <w:gridSpan w:val="2"/>
          </w:tcPr>
          <w:p w:rsidR="00E57452" w:rsidRDefault="00E57452" w:rsidP="00E7513F">
            <w:pPr>
              <w:jc w:val="center"/>
              <w:rPr>
                <w:rFonts w:ascii="Palatino Linotype" w:hAnsi="Palatino Linotype" w:cs="Arial"/>
                <w:b/>
              </w:rPr>
            </w:pPr>
          </w:p>
          <w:p w:rsidR="00452D45" w:rsidRDefault="00452D45" w:rsidP="00E7513F">
            <w:pPr>
              <w:jc w:val="center"/>
              <w:rPr>
                <w:rFonts w:ascii="Palatino Linotype" w:hAnsi="Palatino Linotype" w:cs="Arial"/>
                <w:b/>
              </w:rPr>
            </w:pPr>
          </w:p>
          <w:p w:rsidR="00452D45" w:rsidRPr="00AA0A24" w:rsidRDefault="00452D45" w:rsidP="00E7513F">
            <w:pPr>
              <w:jc w:val="center"/>
              <w:rPr>
                <w:rFonts w:ascii="Palatino Linotype" w:hAnsi="Palatino Linotype" w:cs="Arial"/>
                <w:b/>
              </w:rPr>
            </w:pPr>
          </w:p>
          <w:p w:rsidR="00985EA4" w:rsidRPr="00AA0A24" w:rsidRDefault="00985EA4" w:rsidP="00E7513F">
            <w:pPr>
              <w:jc w:val="center"/>
              <w:rPr>
                <w:rFonts w:ascii="Palatino Linotype" w:hAnsi="Palatino Linotype" w:cs="Arial"/>
                <w:b/>
              </w:rPr>
            </w:pPr>
            <w:r w:rsidRPr="00AA0A24">
              <w:rPr>
                <w:rFonts w:ascii="Palatino Linotype" w:hAnsi="Palatino Linotype" w:cs="Arial"/>
                <w:b/>
              </w:rPr>
              <w:t>Alexis Tapia Ramírez</w:t>
            </w:r>
          </w:p>
          <w:p w:rsidR="00985EA4" w:rsidRPr="00AA0A24" w:rsidRDefault="00985EA4" w:rsidP="00E7513F">
            <w:pPr>
              <w:jc w:val="center"/>
              <w:rPr>
                <w:rFonts w:ascii="Palatino Linotype" w:hAnsi="Palatino Linotype" w:cs="Arial"/>
              </w:rPr>
            </w:pPr>
            <w:r w:rsidRPr="00AA0A24">
              <w:rPr>
                <w:rFonts w:ascii="Palatino Linotype" w:hAnsi="Palatino Linotype" w:cs="Arial"/>
              </w:rPr>
              <w:t>Secretario Técnico del Pleno</w:t>
            </w:r>
          </w:p>
          <w:p w:rsidR="00985EA4" w:rsidRPr="00AA0A24" w:rsidRDefault="00985EA4" w:rsidP="00E7513F">
            <w:pPr>
              <w:jc w:val="center"/>
              <w:rPr>
                <w:rFonts w:ascii="Palatino Linotype" w:hAnsi="Palatino Linotype" w:cs="Arial"/>
              </w:rPr>
            </w:pPr>
            <w:r w:rsidRPr="00A35ED9">
              <w:rPr>
                <w:rFonts w:ascii="Palatino Linotype" w:hAnsi="Palatino Linotype" w:cs="Arial"/>
                <w:b/>
                <w:color w:val="FFFFFF" w:themeColor="background1"/>
              </w:rPr>
              <w:t>(RÚBRICA)</w:t>
            </w:r>
            <w:r w:rsidRPr="00A35ED9">
              <w:rPr>
                <w:rFonts w:ascii="Palatino Linotype" w:hAnsi="Palatino Linotype" w:cs="Arial"/>
                <w:color w:val="FFFFFF" w:themeColor="background1"/>
              </w:rPr>
              <w:t xml:space="preserve"> </w:t>
            </w:r>
          </w:p>
        </w:tc>
      </w:tr>
    </w:tbl>
    <w:p w:rsidR="00E57452" w:rsidRPr="00AA0A24" w:rsidRDefault="00E57452" w:rsidP="00985EA4">
      <w:pPr>
        <w:jc w:val="both"/>
        <w:rPr>
          <w:rFonts w:ascii="Palatino Linotype" w:hAnsi="Palatino Linotype" w:cs="Arial"/>
          <w:sz w:val="20"/>
        </w:rPr>
      </w:pPr>
    </w:p>
    <w:p w:rsidR="00985EA4" w:rsidRPr="00AA0A24" w:rsidRDefault="00985EA4" w:rsidP="00985EA4">
      <w:pPr>
        <w:jc w:val="both"/>
        <w:rPr>
          <w:rFonts w:ascii="Palatino Linotype" w:hAnsi="Palatino Linotype" w:cs="Arial"/>
          <w:sz w:val="16"/>
          <w:szCs w:val="20"/>
          <w:lang w:val="es-ES_tradnl"/>
        </w:rPr>
      </w:pPr>
      <w:r w:rsidRPr="00AA0A24">
        <w:rPr>
          <w:rFonts w:ascii="Palatino Linotype" w:hAnsi="Palatino Linotype" w:cs="Arial"/>
          <w:sz w:val="20"/>
        </w:rPr>
        <w:t xml:space="preserve">Esta hoja corresponde a la resolución de fecha </w:t>
      </w:r>
      <w:r w:rsidR="006D37E9" w:rsidRPr="00AA0A24">
        <w:rPr>
          <w:rFonts w:ascii="Palatino Linotype" w:hAnsi="Palatino Linotype" w:cs="Arial"/>
          <w:sz w:val="20"/>
        </w:rPr>
        <w:t xml:space="preserve">tres de julio </w:t>
      </w:r>
      <w:r w:rsidRPr="00AA0A24">
        <w:rPr>
          <w:rFonts w:ascii="Palatino Linotype" w:hAnsi="Palatino Linotype" w:cs="Arial"/>
          <w:sz w:val="20"/>
        </w:rPr>
        <w:t xml:space="preserve">de dos mil diecinueve, emitida en el recurso de revisión </w:t>
      </w:r>
      <w:r w:rsidR="006D37E9" w:rsidRPr="00AA0A24">
        <w:rPr>
          <w:rFonts w:ascii="Palatino Linotype" w:hAnsi="Palatino Linotype" w:cs="Arial"/>
          <w:sz w:val="20"/>
        </w:rPr>
        <w:t>02502</w:t>
      </w:r>
      <w:r w:rsidRPr="00AA0A24">
        <w:rPr>
          <w:rFonts w:ascii="Palatino Linotype" w:hAnsi="Palatino Linotype" w:cs="Arial"/>
          <w:sz w:val="20"/>
        </w:rPr>
        <w:t>/INFOEM/IP/RR/2019.</w:t>
      </w:r>
    </w:p>
    <w:p w:rsidR="00985EA4" w:rsidRDefault="006D37E9" w:rsidP="00985EA4">
      <w:pPr>
        <w:pStyle w:val="Piedepgina"/>
      </w:pPr>
      <w:r w:rsidRPr="00AA0A24">
        <w:rPr>
          <w:rFonts w:ascii="Palatino Linotype" w:hAnsi="Palatino Linotype" w:cs="Arial"/>
          <w:sz w:val="20"/>
        </w:rPr>
        <w:t>YSM</w:t>
      </w:r>
      <w:r w:rsidR="00985EA4" w:rsidRPr="00AA0A24">
        <w:rPr>
          <w:rFonts w:ascii="Palatino Linotype" w:hAnsi="Palatino Linotype" w:cs="Arial"/>
          <w:sz w:val="20"/>
        </w:rPr>
        <w:t>/AMV</w:t>
      </w:r>
    </w:p>
    <w:p w:rsidR="00C23B43" w:rsidRDefault="00C23B43"/>
    <w:sectPr w:rsidR="00C23B43" w:rsidSect="00E7513F">
      <w:headerReference w:type="default" r:id="rId26"/>
      <w:footerReference w:type="default" r:id="rId27"/>
      <w:headerReference w:type="first" r:id="rId28"/>
      <w:footerReference w:type="first" r:id="rId2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7706" w:rsidRDefault="00977706" w:rsidP="00985EA4">
      <w:r>
        <w:separator/>
      </w:r>
    </w:p>
  </w:endnote>
  <w:endnote w:type="continuationSeparator" w:id="0">
    <w:p w:rsidR="00977706" w:rsidRDefault="00977706" w:rsidP="00985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F10" w:rsidRPr="00A2780F" w:rsidRDefault="006B3F10" w:rsidP="00E7513F">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03BEB">
      <w:rPr>
        <w:rFonts w:ascii="Arial" w:hAnsi="Arial" w:cs="Arial"/>
        <w:b/>
        <w:bCs/>
        <w:noProof/>
        <w:sz w:val="20"/>
        <w:szCs w:val="20"/>
      </w:rPr>
      <w:t>11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03BEB">
      <w:rPr>
        <w:rFonts w:ascii="Arial" w:hAnsi="Arial" w:cs="Arial"/>
        <w:b/>
        <w:bCs/>
        <w:noProof/>
        <w:sz w:val="20"/>
        <w:szCs w:val="20"/>
      </w:rPr>
      <w:t>97</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F10" w:rsidRDefault="006B3F10" w:rsidP="00E7513F">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03BEB">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03BEB">
      <w:rPr>
        <w:rFonts w:ascii="Arial" w:hAnsi="Arial" w:cs="Arial"/>
        <w:b/>
        <w:bCs/>
        <w:noProof/>
        <w:sz w:val="20"/>
        <w:szCs w:val="20"/>
      </w:rPr>
      <w:t>97</w:t>
    </w:r>
    <w:r w:rsidRPr="00986599">
      <w:rPr>
        <w:rFonts w:ascii="Arial" w:hAnsi="Arial" w:cs="Arial"/>
        <w:b/>
        <w:bCs/>
        <w:sz w:val="20"/>
        <w:szCs w:val="20"/>
      </w:rPr>
      <w:fldChar w:fldCharType="end"/>
    </w:r>
  </w:p>
  <w:p w:rsidR="006B3F10" w:rsidRPr="00070856" w:rsidRDefault="006B3F10" w:rsidP="00E7513F">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7706" w:rsidRDefault="00977706" w:rsidP="00985EA4">
      <w:r>
        <w:separator/>
      </w:r>
    </w:p>
  </w:footnote>
  <w:footnote w:type="continuationSeparator" w:id="0">
    <w:p w:rsidR="00977706" w:rsidRDefault="00977706" w:rsidP="00985EA4">
      <w:r>
        <w:continuationSeparator/>
      </w:r>
    </w:p>
  </w:footnote>
  <w:footnote w:id="1">
    <w:p w:rsidR="006B3F10" w:rsidRPr="00BB3067" w:rsidRDefault="006B3F10" w:rsidP="003C080D">
      <w:pPr>
        <w:pStyle w:val="Textonotapie"/>
        <w:jc w:val="both"/>
        <w:rPr>
          <w:rFonts w:ascii="Palatino Linotype" w:hAnsi="Palatino Linotype"/>
        </w:rPr>
      </w:pPr>
      <w:r w:rsidRPr="00BB3067">
        <w:rPr>
          <w:rStyle w:val="Refdenotaalpie"/>
          <w:rFonts w:ascii="Palatino Linotype" w:hAnsi="Palatino Linotype"/>
        </w:rPr>
        <w:footnoteRef/>
      </w:r>
      <w:r w:rsidRPr="00BB3067">
        <w:rPr>
          <w:rFonts w:ascii="Palatino Linotype" w:hAnsi="Palatino Linotype"/>
        </w:rPr>
        <w:t xml:space="preserve"> </w:t>
      </w:r>
      <w:r w:rsidRPr="00F0079D">
        <w:rPr>
          <w:rFonts w:ascii="Palatino Linotype" w:hAnsi="Palatino Linotype"/>
          <w:sz w:val="16"/>
          <w:szCs w:val="16"/>
        </w:rPr>
        <w:t xml:space="preserve">Ubicable en la siguiente liga electrónica: </w:t>
      </w:r>
      <w:hyperlink r:id="rId1" w:history="1">
        <w:r w:rsidRPr="00F0079D">
          <w:rPr>
            <w:rStyle w:val="Hipervnculo"/>
            <w:rFonts w:ascii="Palatino Linotype" w:hAnsi="Palatino Linotype"/>
            <w:color w:val="auto"/>
            <w:sz w:val="16"/>
            <w:szCs w:val="16"/>
          </w:rPr>
          <w:t>https://www.ipomex.org.mx/ipo3/lgt/indice/VALLEDECHALCO/art_92_ii_b.web</w:t>
        </w:r>
      </w:hyperlink>
    </w:p>
  </w:footnote>
  <w:footnote w:id="2">
    <w:p w:rsidR="006B3F10" w:rsidRPr="00F51A19" w:rsidRDefault="006B3F10" w:rsidP="00F51A19">
      <w:pPr>
        <w:pStyle w:val="Textonotapie"/>
        <w:jc w:val="both"/>
        <w:rPr>
          <w:rFonts w:ascii="Palatino Linotype" w:hAnsi="Palatino Linotype"/>
          <w:sz w:val="16"/>
          <w:szCs w:val="16"/>
        </w:rPr>
      </w:pPr>
      <w:r w:rsidRPr="001E7CED">
        <w:rPr>
          <w:rStyle w:val="Refdenotaalpie"/>
          <w:rFonts w:ascii="Palatino Linotype" w:hAnsi="Palatino Linotype"/>
        </w:rPr>
        <w:footnoteRef/>
      </w:r>
      <w:r w:rsidRPr="001E7CED">
        <w:rPr>
          <w:rFonts w:ascii="Palatino Linotype" w:hAnsi="Palatino Linotype"/>
        </w:rPr>
        <w:t xml:space="preserve"> </w:t>
      </w:r>
      <w:r w:rsidRPr="00F51A19">
        <w:rPr>
          <w:rFonts w:ascii="Palatino Linotype" w:hAnsi="Palatino Linotype"/>
          <w:sz w:val="16"/>
          <w:szCs w:val="16"/>
        </w:rPr>
        <w:t xml:space="preserve">Ubicable en la siguiente liga electrónica: </w:t>
      </w:r>
      <w:hyperlink r:id="rId2" w:history="1">
        <w:r w:rsidRPr="00F51A19">
          <w:rPr>
            <w:rStyle w:val="Hipervnculo"/>
            <w:rFonts w:ascii="Palatino Linotype" w:hAnsi="Palatino Linotype"/>
            <w:color w:val="auto"/>
            <w:sz w:val="16"/>
            <w:szCs w:val="16"/>
          </w:rPr>
          <w:t>https://www.ipomex.org.mx/ipo3/lgt/indice/VALLEDECHALCO/art_92_i/1/0/6.web</w:t>
        </w:r>
      </w:hyperlink>
    </w:p>
  </w:footnote>
  <w:footnote w:id="3">
    <w:p w:rsidR="006B3F10" w:rsidRPr="006B7128" w:rsidRDefault="006B3F10">
      <w:pPr>
        <w:pStyle w:val="Textonotapie"/>
        <w:rPr>
          <w:rFonts w:ascii="Palatino Linotype" w:hAnsi="Palatino Linotype"/>
          <w:sz w:val="16"/>
          <w:szCs w:val="16"/>
        </w:rPr>
      </w:pPr>
      <w:r>
        <w:rPr>
          <w:rStyle w:val="Refdenotaalpie"/>
        </w:rPr>
        <w:footnoteRef/>
      </w:r>
      <w:r>
        <w:t xml:space="preserve"> </w:t>
      </w:r>
      <w:r w:rsidRPr="006B7128">
        <w:rPr>
          <w:rFonts w:ascii="Palatino Linotype" w:hAnsi="Palatino Linotype"/>
          <w:b/>
          <w:sz w:val="16"/>
          <w:szCs w:val="16"/>
        </w:rPr>
        <w:t>Artículo 117.</w:t>
      </w:r>
      <w:r w:rsidRPr="006B7128">
        <w:rPr>
          <w:rFonts w:ascii="Palatino Linotype" w:hAnsi="Palatino Linotype"/>
          <w:sz w:val="16"/>
          <w:szCs w:val="16"/>
        </w:rPr>
        <w:t xml:space="preserve"> El Director de Seguridad Pública y Tránsito, tendrá las atribuciones que se señalan en la Ley de Seguridad del Estado de México, además de las que le confiera el Presidente Municipal y las que se establezcan en otros ordenamientos aplicables.</w:t>
      </w:r>
    </w:p>
  </w:footnote>
  <w:footnote w:id="4">
    <w:p w:rsidR="006B3F10" w:rsidRPr="002F3773" w:rsidRDefault="006B3F10" w:rsidP="0070079C">
      <w:pPr>
        <w:pStyle w:val="Textonotapie"/>
        <w:rPr>
          <w:rFonts w:ascii="Palatino Linotype" w:hAnsi="Palatino Linotype"/>
          <w:sz w:val="16"/>
          <w:szCs w:val="16"/>
        </w:rPr>
      </w:pPr>
      <w:r>
        <w:rPr>
          <w:rStyle w:val="Refdenotaalpie"/>
        </w:rPr>
        <w:footnoteRef/>
      </w:r>
      <w:r>
        <w:t xml:space="preserve"> </w:t>
      </w:r>
      <w:r w:rsidRPr="002F3773">
        <w:rPr>
          <w:rFonts w:ascii="Palatino Linotype" w:hAnsi="Palatino Linotype"/>
          <w:b/>
          <w:sz w:val="16"/>
          <w:szCs w:val="16"/>
        </w:rPr>
        <w:t>Artículo 91.</w:t>
      </w:r>
      <w:r w:rsidRPr="002F3773">
        <w:rPr>
          <w:rFonts w:ascii="Palatino Linotype" w:hAnsi="Palatino Linotype"/>
          <w:sz w:val="16"/>
          <w:szCs w:val="16"/>
        </w:rPr>
        <w:t xml:space="preserve"> El acceso a la información pública será restringido excepcionalmente, cuando ésta sea clasificada como reservada o confidencial.</w:t>
      </w:r>
      <w:r>
        <w:rPr>
          <w:rFonts w:ascii="Palatino Linotype" w:hAnsi="Palatino Linotype"/>
          <w:sz w:val="16"/>
          <w:szCs w:val="16"/>
        </w:rPr>
        <w:t xml:space="preserve"> De la Ley de Transparencia y Acceso a la Información Pública del Estado de México y Municipios.</w:t>
      </w:r>
    </w:p>
    <w:p w:rsidR="006B3F10" w:rsidRDefault="006B3F10" w:rsidP="0070079C">
      <w:pPr>
        <w:pStyle w:val="Textonotapie"/>
      </w:pPr>
    </w:p>
  </w:footnote>
  <w:footnote w:id="5">
    <w:p w:rsidR="006B3F10" w:rsidRPr="00A01F46" w:rsidRDefault="006B3F10" w:rsidP="0070079C">
      <w:pPr>
        <w:pStyle w:val="Textonotapie"/>
        <w:jc w:val="both"/>
        <w:rPr>
          <w:rFonts w:ascii="Palatino Linotype" w:hAnsi="Palatino Linotype"/>
          <w:i/>
          <w:sz w:val="16"/>
          <w:szCs w:val="16"/>
        </w:rPr>
      </w:pPr>
      <w:r>
        <w:rPr>
          <w:rStyle w:val="Refdenotaalpie"/>
        </w:rPr>
        <w:footnoteRef/>
      </w:r>
      <w:r>
        <w:t xml:space="preserve"> </w:t>
      </w:r>
      <w:r w:rsidRPr="00A01F46">
        <w:rPr>
          <w:rFonts w:ascii="Palatino Linotype" w:hAnsi="Palatino Linotype"/>
          <w:b/>
          <w:i/>
          <w:sz w:val="16"/>
          <w:szCs w:val="16"/>
        </w:rPr>
        <w:t xml:space="preserve">Artículo 140. </w:t>
      </w:r>
      <w:r w:rsidRPr="00A01F46">
        <w:rPr>
          <w:rFonts w:ascii="Palatino Linotype" w:hAnsi="Palatino Linotype"/>
          <w:i/>
          <w:sz w:val="16"/>
          <w:szCs w:val="16"/>
        </w:rPr>
        <w:t>El acceso a la información pública será restringido excepcionalmente, cuando por razones de interés público, ésta sea clasificada como reservada, conforme a los criterios siguientes:</w:t>
      </w:r>
    </w:p>
    <w:p w:rsidR="006B3F10" w:rsidRPr="00A01F46" w:rsidRDefault="006B3F10" w:rsidP="0070079C">
      <w:pPr>
        <w:pStyle w:val="Textonotapie"/>
        <w:jc w:val="both"/>
        <w:rPr>
          <w:rFonts w:ascii="Palatino Linotype" w:hAnsi="Palatino Linotype"/>
          <w:i/>
          <w:sz w:val="16"/>
          <w:szCs w:val="16"/>
        </w:rPr>
      </w:pPr>
      <w:r w:rsidRPr="00A01F46">
        <w:rPr>
          <w:rFonts w:ascii="Palatino Linotype" w:hAnsi="Palatino Linotype"/>
          <w:i/>
          <w:sz w:val="16"/>
          <w:szCs w:val="16"/>
        </w:rPr>
        <w:t>I. Comprometa la seguridad pública y cuente con un propósito genuino y un efecto demostrable;</w:t>
      </w:r>
    </w:p>
    <w:p w:rsidR="006B3F10" w:rsidRPr="00A01F46" w:rsidRDefault="006B3F10" w:rsidP="0070079C">
      <w:pPr>
        <w:pStyle w:val="Textonotapie"/>
        <w:jc w:val="both"/>
        <w:rPr>
          <w:rFonts w:ascii="Palatino Linotype" w:hAnsi="Palatino Linotype"/>
          <w:i/>
          <w:sz w:val="16"/>
          <w:szCs w:val="16"/>
        </w:rPr>
      </w:pPr>
      <w:r w:rsidRPr="00A01F46">
        <w:rPr>
          <w:rFonts w:ascii="Palatino Linotype" w:hAnsi="Palatino Linotype"/>
          <w:i/>
          <w:sz w:val="16"/>
          <w:szCs w:val="16"/>
        </w:rPr>
        <w:t xml:space="preserve">II. Pueda menoscabar la conducción de las negociaciones y relaciones internacionales; </w:t>
      </w:r>
    </w:p>
    <w:p w:rsidR="006B3F10" w:rsidRPr="00A01F46" w:rsidRDefault="006B3F10" w:rsidP="0070079C">
      <w:pPr>
        <w:pStyle w:val="Textonotapie"/>
        <w:jc w:val="both"/>
        <w:rPr>
          <w:rFonts w:ascii="Palatino Linotype" w:hAnsi="Palatino Linotype"/>
          <w:i/>
          <w:sz w:val="16"/>
          <w:szCs w:val="16"/>
        </w:rPr>
      </w:pPr>
      <w:r w:rsidRPr="00A01F46">
        <w:rPr>
          <w:rFonts w:ascii="Palatino Linotype" w:hAnsi="Palatino Linotype"/>
          <w:i/>
          <w:sz w:val="16"/>
          <w:szCs w:val="16"/>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rsidR="006B3F10" w:rsidRPr="00A01F46" w:rsidRDefault="006B3F10" w:rsidP="0070079C">
      <w:pPr>
        <w:pStyle w:val="Textonotapie"/>
        <w:jc w:val="both"/>
        <w:rPr>
          <w:rFonts w:ascii="Palatino Linotype" w:hAnsi="Palatino Linotype"/>
          <w:i/>
          <w:sz w:val="16"/>
          <w:szCs w:val="16"/>
        </w:rPr>
      </w:pPr>
      <w:r w:rsidRPr="00A01F46">
        <w:rPr>
          <w:rFonts w:ascii="Palatino Linotype" w:hAnsi="Palatino Linotype"/>
          <w:i/>
          <w:sz w:val="16"/>
          <w:szCs w:val="16"/>
        </w:rPr>
        <w:t xml:space="preserve">IV. Ponga en riesgo la vida, la seguridad o la salud de una persona física; </w:t>
      </w:r>
    </w:p>
    <w:p w:rsidR="006B3F10" w:rsidRPr="00A01F46" w:rsidRDefault="006B3F10" w:rsidP="0070079C">
      <w:pPr>
        <w:pStyle w:val="Textonotapie"/>
        <w:jc w:val="both"/>
        <w:rPr>
          <w:rFonts w:ascii="Palatino Linotype" w:hAnsi="Palatino Linotype"/>
          <w:i/>
          <w:sz w:val="16"/>
          <w:szCs w:val="16"/>
        </w:rPr>
      </w:pPr>
      <w:r w:rsidRPr="00A01F46">
        <w:rPr>
          <w:rFonts w:ascii="Palatino Linotype" w:hAnsi="Palatino Linotype"/>
          <w:i/>
          <w:sz w:val="16"/>
          <w:szCs w:val="16"/>
        </w:rPr>
        <w:t>V. Aquella cuya divulgación obstruya o pueda causar un serio perjuicio a:</w:t>
      </w:r>
    </w:p>
    <w:p w:rsidR="006B3F10" w:rsidRPr="00A01F46" w:rsidRDefault="006B3F10" w:rsidP="0070079C">
      <w:pPr>
        <w:pStyle w:val="Textonotapie"/>
        <w:ind w:left="1134"/>
        <w:jc w:val="both"/>
        <w:rPr>
          <w:rFonts w:ascii="Palatino Linotype" w:hAnsi="Palatino Linotype"/>
          <w:i/>
          <w:sz w:val="16"/>
          <w:szCs w:val="16"/>
        </w:rPr>
      </w:pPr>
      <w:r w:rsidRPr="00A01F46">
        <w:rPr>
          <w:rFonts w:ascii="Palatino Linotype" w:hAnsi="Palatino Linotype"/>
          <w:i/>
          <w:sz w:val="16"/>
          <w:szCs w:val="16"/>
        </w:rPr>
        <w:t xml:space="preserve">1. Las actividades de fiscalización, verificación, inspección, comprobación y auditoría sobre el cumplimiento de las Leyes; o </w:t>
      </w:r>
    </w:p>
    <w:p w:rsidR="006B3F10" w:rsidRPr="00A01F46" w:rsidRDefault="006B3F10" w:rsidP="0070079C">
      <w:pPr>
        <w:pStyle w:val="Textonotapie"/>
        <w:ind w:left="1134"/>
        <w:jc w:val="both"/>
        <w:rPr>
          <w:rFonts w:ascii="Palatino Linotype" w:hAnsi="Palatino Linotype"/>
          <w:i/>
          <w:sz w:val="16"/>
          <w:szCs w:val="16"/>
        </w:rPr>
      </w:pPr>
      <w:r w:rsidRPr="00A01F46">
        <w:rPr>
          <w:rFonts w:ascii="Palatino Linotype" w:hAnsi="Palatino Linotype"/>
          <w:i/>
          <w:sz w:val="16"/>
          <w:szCs w:val="16"/>
        </w:rPr>
        <w:t>2. La recaudación de las contribuciones.</w:t>
      </w:r>
    </w:p>
    <w:p w:rsidR="006B3F10" w:rsidRPr="00A01F46" w:rsidRDefault="006B3F10" w:rsidP="0070079C">
      <w:pPr>
        <w:pStyle w:val="Textonotapie"/>
        <w:jc w:val="both"/>
        <w:rPr>
          <w:rFonts w:ascii="Palatino Linotype" w:hAnsi="Palatino Linotype"/>
          <w:b/>
          <w:i/>
          <w:sz w:val="16"/>
          <w:szCs w:val="16"/>
        </w:rPr>
      </w:pPr>
      <w:r w:rsidRPr="00A01F46">
        <w:rPr>
          <w:rFonts w:ascii="Palatino Linotype" w:hAnsi="Palatino Linotype"/>
          <w:b/>
          <w:i/>
          <w:sz w:val="16"/>
          <w:szCs w:val="16"/>
        </w:rPr>
        <w:t>VI. Pueda causar daño u obstruya la prevención o persecución de los delitos</w:t>
      </w:r>
      <w:r w:rsidRPr="00A01F46">
        <w:rPr>
          <w:rFonts w:ascii="Palatino Linotype" w:hAnsi="Palatino Linotype"/>
          <w:i/>
          <w:sz w:val="16"/>
          <w:szCs w:val="16"/>
        </w:rPr>
        <w:t xml:space="preserve">, </w:t>
      </w:r>
      <w:r w:rsidRPr="00A01F46">
        <w:rPr>
          <w:rFonts w:ascii="Palatino Linotype" w:hAnsi="Palatino Linotype"/>
          <w:b/>
          <w:i/>
          <w:sz w:val="16"/>
          <w:szCs w:val="16"/>
        </w:rPr>
        <w:t>altere el proceso de investigación de las carpetas de investigación, afecte o vulnere la conducción o los derechos del debido proceso en los procedimientos judiciales o administrativos,</w:t>
      </w:r>
      <w:r w:rsidRPr="00A01F46">
        <w:rPr>
          <w:rFonts w:ascii="Palatino Linotype" w:hAnsi="Palatino Linotype"/>
          <w:i/>
          <w:sz w:val="16"/>
          <w:szCs w:val="16"/>
        </w:rPr>
        <w:t xml:space="preserve"> </w:t>
      </w:r>
      <w:r w:rsidRPr="00A01F46">
        <w:rPr>
          <w:rFonts w:ascii="Palatino Linotype" w:hAnsi="Palatino Linotype"/>
          <w:b/>
          <w:i/>
          <w:sz w:val="16"/>
          <w:szCs w:val="16"/>
        </w:rPr>
        <w:t>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6B3F10" w:rsidRPr="00A01F46" w:rsidRDefault="006B3F10" w:rsidP="0070079C">
      <w:pPr>
        <w:pStyle w:val="Textonotapie"/>
        <w:jc w:val="both"/>
        <w:rPr>
          <w:rFonts w:ascii="Palatino Linotype" w:hAnsi="Palatino Linotype"/>
          <w:i/>
          <w:sz w:val="16"/>
          <w:szCs w:val="16"/>
        </w:rPr>
      </w:pPr>
      <w:r w:rsidRPr="00A01F46">
        <w:rPr>
          <w:rFonts w:ascii="Palatino Linotype" w:hAnsi="Palatino Linotype"/>
          <w:i/>
          <w:sz w:val="16"/>
          <w:szCs w:val="16"/>
        </w:rPr>
        <w:t>VII. La que contengan las opiniones, recomendaciones o puntos de vista que formen parte del proceso deliberativo de los servidores públicos, hasta en tanto sea adoptada la decisión definitiva, la cual deberá estar documentada;</w:t>
      </w:r>
    </w:p>
    <w:p w:rsidR="006B3F10" w:rsidRPr="00A01F46" w:rsidRDefault="006B3F10" w:rsidP="0070079C">
      <w:pPr>
        <w:pStyle w:val="Textonotapie"/>
        <w:jc w:val="both"/>
        <w:rPr>
          <w:rFonts w:ascii="Palatino Linotype" w:hAnsi="Palatino Linotype"/>
          <w:b/>
          <w:i/>
          <w:sz w:val="16"/>
          <w:szCs w:val="16"/>
        </w:rPr>
      </w:pPr>
      <w:r w:rsidRPr="00A01F46">
        <w:rPr>
          <w:rFonts w:ascii="Palatino Linotype" w:hAnsi="Palatino Linotype"/>
          <w:b/>
          <w:i/>
          <w:sz w:val="16"/>
          <w:szCs w:val="16"/>
        </w:rPr>
        <w:t>VIII. Vulnere la conducción de los expedientes judiciales o de los procedimientos administrativos seguidos en forma de juicio, en tanto no hayan quedado firmes;</w:t>
      </w:r>
    </w:p>
    <w:p w:rsidR="006B3F10" w:rsidRPr="00A01F46" w:rsidRDefault="006B3F10" w:rsidP="0070079C">
      <w:pPr>
        <w:pStyle w:val="Textonotapie"/>
        <w:jc w:val="both"/>
        <w:rPr>
          <w:rFonts w:ascii="Palatino Linotype" w:hAnsi="Palatino Linotype"/>
          <w:i/>
          <w:sz w:val="16"/>
          <w:szCs w:val="16"/>
        </w:rPr>
      </w:pPr>
      <w:r w:rsidRPr="00A01F46">
        <w:rPr>
          <w:rFonts w:ascii="Palatino Linotype" w:hAnsi="Palatino Linotype"/>
          <w:i/>
          <w:sz w:val="16"/>
          <w:szCs w:val="16"/>
        </w:rPr>
        <w:t>IX. Se encuentre contenida dentro de las investigaciones de hechos que la Ley señale como delitos y se tramiten ante el Ministerio Público;</w:t>
      </w:r>
    </w:p>
    <w:p w:rsidR="006B3F10" w:rsidRPr="00A01F46" w:rsidRDefault="006B3F10" w:rsidP="0070079C">
      <w:pPr>
        <w:pStyle w:val="Textonotapie"/>
        <w:jc w:val="both"/>
        <w:rPr>
          <w:rFonts w:ascii="Palatino Linotype" w:hAnsi="Palatino Linotype"/>
          <w:b/>
          <w:i/>
          <w:sz w:val="16"/>
          <w:szCs w:val="16"/>
        </w:rPr>
      </w:pPr>
      <w:r w:rsidRPr="00A01F46">
        <w:rPr>
          <w:rFonts w:ascii="Palatino Linotype" w:hAnsi="Palatino Linotype"/>
          <w:b/>
          <w:i/>
          <w:sz w:val="16"/>
          <w:szCs w:val="16"/>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6B3F10" w:rsidRPr="00A01F46" w:rsidRDefault="006B3F10" w:rsidP="0070079C">
      <w:pPr>
        <w:pStyle w:val="Textonotapie"/>
        <w:jc w:val="both"/>
        <w:rPr>
          <w:rFonts w:ascii="Palatino Linotype" w:hAnsi="Palatino Linotype"/>
          <w:i/>
          <w:sz w:val="16"/>
          <w:szCs w:val="16"/>
        </w:rPr>
      </w:pPr>
      <w:r w:rsidRPr="00A01F46">
        <w:rPr>
          <w:rFonts w:ascii="Palatino Linotype" w:hAnsi="Palatino Linotype"/>
          <w:i/>
          <w:sz w:val="16"/>
          <w:szCs w:val="16"/>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6B3F10" w:rsidRPr="00A01F46" w:rsidRDefault="006B3F10" w:rsidP="0070079C">
      <w:pPr>
        <w:pStyle w:val="Textonotapie"/>
        <w:jc w:val="both"/>
        <w:rPr>
          <w:rFonts w:ascii="Palatino Linotype" w:hAnsi="Palatino Linotype"/>
          <w:i/>
          <w:sz w:val="16"/>
          <w:szCs w:val="16"/>
        </w:rPr>
      </w:pPr>
      <w:r w:rsidRPr="00A01F46">
        <w:rPr>
          <w:rFonts w:ascii="Palatino Linotype" w:hAnsi="Palatino Linotype"/>
          <w:i/>
          <w:sz w:val="16"/>
          <w:szCs w:val="16"/>
        </w:rPr>
        <w:t>XI. Las que por disposición expresa de una ley tengan tal carácter, siempre que sean acordes con las bases, principios y disposiciones establecidos en esta Ley y no la contravengan; así como las previstas en tratados internacionales.</w:t>
      </w:r>
    </w:p>
  </w:footnote>
  <w:footnote w:id="6">
    <w:p w:rsidR="006B3F10" w:rsidRPr="00E812BB" w:rsidRDefault="006B3F10" w:rsidP="00E812BB">
      <w:pPr>
        <w:pStyle w:val="Textonotapie"/>
        <w:jc w:val="both"/>
        <w:rPr>
          <w:rFonts w:ascii="Palatino Linotype" w:hAnsi="Palatino Linotype"/>
          <w:sz w:val="16"/>
          <w:szCs w:val="16"/>
        </w:rPr>
      </w:pPr>
      <w:r>
        <w:rPr>
          <w:rStyle w:val="Refdenotaalpie"/>
        </w:rPr>
        <w:footnoteRef/>
      </w:r>
      <w:r>
        <w:t xml:space="preserve"> </w:t>
      </w:r>
      <w:r w:rsidRPr="00E812BB">
        <w:rPr>
          <w:rFonts w:ascii="Palatino Linotype" w:hAnsi="Palatino Linotype"/>
          <w:b/>
          <w:sz w:val="16"/>
          <w:szCs w:val="16"/>
        </w:rPr>
        <w:t>Artículo 20.-</w:t>
      </w:r>
      <w:r w:rsidRPr="00E812BB">
        <w:rPr>
          <w:rFonts w:ascii="Palatino Linotype" w:hAnsi="Palatino Linotype"/>
          <w:sz w:val="16"/>
          <w:szCs w:val="16"/>
        </w:rPr>
        <w:t xml:space="preserve"> Son atribuciones de los ayuntamientos en materia de seguridad pública:</w:t>
      </w:r>
    </w:p>
    <w:p w:rsidR="006B3F10" w:rsidRPr="00E812BB" w:rsidRDefault="006B3F10" w:rsidP="00E812BB">
      <w:pPr>
        <w:pStyle w:val="Textonotapie"/>
        <w:jc w:val="both"/>
        <w:rPr>
          <w:rFonts w:ascii="Palatino Linotype" w:hAnsi="Palatino Linotype"/>
          <w:sz w:val="16"/>
          <w:szCs w:val="16"/>
        </w:rPr>
      </w:pPr>
      <w:r w:rsidRPr="00E812BB">
        <w:rPr>
          <w:rFonts w:ascii="Palatino Linotype" w:hAnsi="Palatino Linotype"/>
          <w:sz w:val="16"/>
          <w:szCs w:val="16"/>
        </w:rPr>
        <w:t>…</w:t>
      </w:r>
    </w:p>
    <w:p w:rsidR="006B3F10" w:rsidRPr="00E812BB" w:rsidRDefault="006B3F10" w:rsidP="00E812BB">
      <w:pPr>
        <w:pStyle w:val="Textonotapie"/>
        <w:jc w:val="both"/>
        <w:rPr>
          <w:rFonts w:ascii="Palatino Linotype" w:hAnsi="Palatino Linotype"/>
          <w:b/>
          <w:sz w:val="16"/>
          <w:szCs w:val="16"/>
        </w:rPr>
      </w:pPr>
      <w:r w:rsidRPr="00E812BB">
        <w:rPr>
          <w:rFonts w:ascii="Palatino Linotype" w:hAnsi="Palatino Linotype"/>
          <w:b/>
          <w:sz w:val="16"/>
          <w:szCs w:val="16"/>
        </w:rPr>
        <w:t>VI. Implementar la carrera policial;</w:t>
      </w:r>
    </w:p>
  </w:footnote>
  <w:footnote w:id="7">
    <w:p w:rsidR="006B3F10" w:rsidRDefault="006B3F10" w:rsidP="00675874">
      <w:pPr>
        <w:jc w:val="both"/>
        <w:rPr>
          <w:rFonts w:ascii="Palatino Linotype" w:eastAsiaTheme="minorHAnsi" w:hAnsi="Palatino Linotype" w:cstheme="minorBidi"/>
          <w:sz w:val="16"/>
          <w:szCs w:val="16"/>
          <w:lang w:eastAsia="en-US"/>
        </w:rPr>
      </w:pPr>
      <w:r>
        <w:rPr>
          <w:rStyle w:val="Refdenotaalpie"/>
        </w:rPr>
        <w:footnoteRef/>
      </w:r>
      <w:r>
        <w:t xml:space="preserve"> </w:t>
      </w:r>
      <w:r w:rsidRPr="00675874">
        <w:rPr>
          <w:rFonts w:ascii="Palatino Linotype" w:eastAsiaTheme="minorHAnsi" w:hAnsi="Palatino Linotype" w:cstheme="minorBidi"/>
          <w:b/>
          <w:sz w:val="16"/>
          <w:szCs w:val="16"/>
          <w:lang w:eastAsia="en-US"/>
        </w:rPr>
        <w:t>Artículo 118.</w:t>
      </w:r>
      <w:r w:rsidRPr="00675874">
        <w:rPr>
          <w:rFonts w:ascii="Palatino Linotype" w:eastAsiaTheme="minorHAnsi" w:hAnsi="Palatino Linotype" w:cstheme="minorBidi"/>
          <w:sz w:val="16"/>
          <w:szCs w:val="16"/>
          <w:lang w:eastAsia="en-US"/>
        </w:rPr>
        <w:t xml:space="preserve"> Es de aplicación en la jurisdicción de este Municipio lo siguiente:</w:t>
      </w:r>
    </w:p>
    <w:p w:rsidR="006B3F10" w:rsidRPr="00675874" w:rsidRDefault="006B3F10" w:rsidP="00675874">
      <w:pPr>
        <w:jc w:val="both"/>
        <w:rPr>
          <w:rFonts w:ascii="Palatino Linotype" w:eastAsiaTheme="minorHAnsi" w:hAnsi="Palatino Linotype" w:cstheme="minorBidi"/>
          <w:b/>
          <w:sz w:val="16"/>
          <w:szCs w:val="16"/>
          <w:lang w:eastAsia="en-US"/>
        </w:rPr>
      </w:pPr>
      <w:r w:rsidRPr="00675874">
        <w:rPr>
          <w:rFonts w:ascii="Palatino Linotype" w:eastAsiaTheme="minorHAnsi" w:hAnsi="Palatino Linotype" w:cstheme="minorBidi"/>
          <w:b/>
          <w:sz w:val="16"/>
          <w:szCs w:val="16"/>
          <w:lang w:eastAsia="en-US"/>
        </w:rPr>
        <w:t>I. Implementación del Servicio Profesional de Carrera Policial;</w:t>
      </w:r>
    </w:p>
  </w:footnote>
  <w:footnote w:id="8">
    <w:p w:rsidR="006B3F10" w:rsidRPr="0044727B" w:rsidRDefault="006B3F10" w:rsidP="00D7293D">
      <w:pPr>
        <w:pStyle w:val="Textonotapie"/>
        <w:jc w:val="both"/>
        <w:rPr>
          <w:rFonts w:ascii="Palatino Linotype" w:hAnsi="Palatino Linotype"/>
          <w:sz w:val="16"/>
          <w:szCs w:val="16"/>
        </w:rPr>
      </w:pPr>
      <w:r>
        <w:rPr>
          <w:rStyle w:val="Refdenotaalpie"/>
        </w:rPr>
        <w:footnoteRef/>
      </w:r>
      <w:r>
        <w:t xml:space="preserve"> </w:t>
      </w:r>
      <w:r w:rsidRPr="0044727B">
        <w:rPr>
          <w:rFonts w:ascii="Palatino Linotype" w:hAnsi="Palatino Linotype"/>
          <w:b/>
          <w:sz w:val="16"/>
          <w:szCs w:val="16"/>
        </w:rPr>
        <w:t>Artículo 18.</w:t>
      </w:r>
      <w:r w:rsidRPr="0044727B">
        <w:rPr>
          <w:rFonts w:ascii="Palatino Linotype" w:hAnsi="Palatino Linotype"/>
          <w:sz w:val="16"/>
          <w:szCs w:val="16"/>
        </w:rPr>
        <w:t xml:space="preserve"> Los sujetos obligados deberán documentar todo acto que derive del ejercicio de sus facultades, competencias o funciones, considerando desde su origen la eventual publicidad y reutilización de la información que generen</w:t>
      </w:r>
      <w:r>
        <w:rPr>
          <w:rFonts w:ascii="Palatino Linotype" w:hAnsi="Palatino Linotype"/>
          <w:sz w:val="16"/>
          <w:szCs w:val="16"/>
        </w:rPr>
        <w:t>.</w:t>
      </w:r>
    </w:p>
  </w:footnote>
  <w:footnote w:id="9">
    <w:p w:rsidR="006B3F10" w:rsidRPr="00084537" w:rsidRDefault="006B3F10" w:rsidP="00D7293D">
      <w:pPr>
        <w:pStyle w:val="Textonotapie"/>
        <w:jc w:val="both"/>
        <w:rPr>
          <w:rFonts w:ascii="Palatino Linotype" w:hAnsi="Palatino Linotype"/>
          <w:sz w:val="16"/>
          <w:szCs w:val="16"/>
        </w:rPr>
      </w:pPr>
      <w:r>
        <w:rPr>
          <w:rStyle w:val="Refdenotaalpie"/>
        </w:rPr>
        <w:footnoteRef/>
      </w:r>
      <w:r>
        <w:t xml:space="preserve"> </w:t>
      </w:r>
      <w:r w:rsidRPr="00B12C71">
        <w:rPr>
          <w:rFonts w:ascii="Palatino Linotype" w:hAnsi="Palatino Linotype"/>
          <w:b/>
          <w:sz w:val="16"/>
          <w:szCs w:val="16"/>
        </w:rPr>
        <w:t>Artículo 143.-</w:t>
      </w:r>
      <w:r w:rsidRPr="00B12C71">
        <w:rPr>
          <w:rFonts w:ascii="Palatino Linotype" w:hAnsi="Palatino Linotype"/>
          <w:sz w:val="16"/>
          <w:szCs w:val="16"/>
        </w:rPr>
        <w:t xml:space="preserve"> Las autoridades del Estado sólo tienen las facultades que expresamente les confieren las leyes y otros ordenamientos jurídicos.</w:t>
      </w:r>
    </w:p>
  </w:footnote>
  <w:footnote w:id="10">
    <w:p w:rsidR="006B3F10" w:rsidRPr="00AB1F32" w:rsidRDefault="006B3F10" w:rsidP="00D7293D">
      <w:pPr>
        <w:pStyle w:val="Textonotapie"/>
        <w:rPr>
          <w:rFonts w:ascii="Palatino Linotype" w:hAnsi="Palatino Linotype"/>
          <w:sz w:val="16"/>
          <w:szCs w:val="16"/>
        </w:rPr>
      </w:pPr>
      <w:r>
        <w:rPr>
          <w:rStyle w:val="Refdenotaalpie"/>
        </w:rPr>
        <w:footnoteRef/>
      </w:r>
      <w:r>
        <w:t xml:space="preserve"> </w:t>
      </w:r>
      <w:r w:rsidRPr="00AB1F32">
        <w:rPr>
          <w:rFonts w:ascii="Palatino Linotype" w:hAnsi="Palatino Linotype"/>
          <w:sz w:val="16"/>
          <w:szCs w:val="16"/>
        </w:rPr>
        <w:t>Concepto consultable en: https://archivos.juridicas.unam.mx/www/bjv/libros/4/1968/17.pdf</w:t>
      </w:r>
    </w:p>
  </w:footnote>
  <w:footnote w:id="11">
    <w:p w:rsidR="006B3F10" w:rsidRDefault="006B3F10" w:rsidP="00613A72">
      <w:pPr>
        <w:jc w:val="both"/>
        <w:rPr>
          <w:rFonts w:ascii="Palatino Linotype" w:hAnsi="Palatino Linotype"/>
          <w:sz w:val="16"/>
          <w:szCs w:val="16"/>
        </w:rPr>
      </w:pPr>
      <w:r>
        <w:rPr>
          <w:rStyle w:val="Refdenotaalpie"/>
        </w:rPr>
        <w:footnoteRef/>
      </w:r>
      <w:r>
        <w:t xml:space="preserve"> </w:t>
      </w:r>
      <w:r w:rsidRPr="00613A72">
        <w:rPr>
          <w:rFonts w:ascii="Palatino Linotype" w:hAnsi="Palatino Linotype"/>
          <w:b/>
          <w:sz w:val="16"/>
          <w:szCs w:val="16"/>
        </w:rPr>
        <w:t>Artículo 22.-</w:t>
      </w:r>
      <w:r w:rsidRPr="00613A72">
        <w:rPr>
          <w:rFonts w:ascii="Palatino Linotype" w:hAnsi="Palatino Linotype"/>
          <w:sz w:val="16"/>
          <w:szCs w:val="16"/>
        </w:rPr>
        <w:t xml:space="preserve">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w:t>
      </w:r>
    </w:p>
    <w:p w:rsidR="006B3F10" w:rsidRDefault="006B3F10" w:rsidP="00613A72">
      <w:pPr>
        <w:jc w:val="both"/>
        <w:rPr>
          <w:rFonts w:ascii="Palatino Linotype" w:hAnsi="Palatino Linotype"/>
          <w:sz w:val="16"/>
          <w:szCs w:val="16"/>
        </w:rPr>
      </w:pPr>
      <w:r w:rsidRPr="00613A72">
        <w:rPr>
          <w:rFonts w:ascii="Palatino Linotype" w:hAnsi="Palatino Linotype"/>
          <w:sz w:val="16"/>
          <w:szCs w:val="16"/>
        </w:rPr>
        <w:t xml:space="preserve">En la Secretaría, en cada entidad, tribunal administrativo y ayuntamiento se constituirá un comité de adquisiciones y servicios. </w:t>
      </w:r>
    </w:p>
    <w:p w:rsidR="006B3F10" w:rsidRPr="00613A72" w:rsidRDefault="006B3F10" w:rsidP="00613A72">
      <w:pPr>
        <w:jc w:val="both"/>
        <w:rPr>
          <w:rFonts w:ascii="Palatino Linotype" w:hAnsi="Palatino Linotype" w:cs="Arial"/>
          <w:color w:val="000000" w:themeColor="text1"/>
          <w:sz w:val="16"/>
          <w:szCs w:val="16"/>
          <w:lang w:eastAsia="es-MX"/>
        </w:rPr>
      </w:pPr>
      <w:r w:rsidRPr="00613A72">
        <w:rPr>
          <w:rFonts w:ascii="Palatino Linotype" w:hAnsi="Palatino Linotype"/>
          <w:sz w:val="16"/>
          <w:szCs w:val="16"/>
        </w:rPr>
        <w:t>La Secretaría, las entidades, los tribunales administrativos y los ayuntamientos se auxiliarán de un comité de arrendamientos, adquisiciones de inmuebles y enajenaciones.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F10" w:rsidRPr="00BD798B" w:rsidRDefault="006B3F10" w:rsidP="00E7513F">
    <w:pPr>
      <w:pStyle w:val="Encabezado"/>
      <w:tabs>
        <w:tab w:val="clear" w:pos="4252"/>
        <w:tab w:val="clear" w:pos="8504"/>
        <w:tab w:val="left" w:pos="2326"/>
      </w:tabs>
      <w:rPr>
        <w:rFonts w:ascii="Palatino Linotype" w:hAnsi="Palatino Linotype"/>
        <w:sz w:val="18"/>
        <w:szCs w:val="22"/>
      </w:rPr>
    </w:pPr>
  </w:p>
  <w:tbl>
    <w:tblPr>
      <w:tblW w:w="9498" w:type="dxa"/>
      <w:tblInd w:w="-142" w:type="dxa"/>
      <w:tblLayout w:type="fixed"/>
      <w:tblLook w:val="04A0" w:firstRow="1" w:lastRow="0" w:firstColumn="1" w:lastColumn="0" w:noHBand="0" w:noVBand="1"/>
    </w:tblPr>
    <w:tblGrid>
      <w:gridCol w:w="3686"/>
      <w:gridCol w:w="2693"/>
      <w:gridCol w:w="3119"/>
    </w:tblGrid>
    <w:tr w:rsidR="006B3F10" w:rsidRPr="007769F3" w:rsidTr="00E7513F">
      <w:tc>
        <w:tcPr>
          <w:tcW w:w="3686" w:type="dxa"/>
        </w:tcPr>
        <w:p w:rsidR="006B3F10" w:rsidRPr="007769F3" w:rsidRDefault="006B3F10" w:rsidP="00E7513F">
          <w:pPr>
            <w:rPr>
              <w:rFonts w:ascii="Palatino Linotype" w:hAnsi="Palatino Linotype"/>
              <w:b/>
              <w:sz w:val="22"/>
              <w:szCs w:val="22"/>
              <w:lang w:val="es-ES_tradnl"/>
            </w:rPr>
          </w:pPr>
        </w:p>
      </w:tc>
      <w:tc>
        <w:tcPr>
          <w:tcW w:w="2693" w:type="dxa"/>
          <w:shd w:val="clear" w:color="auto" w:fill="auto"/>
        </w:tcPr>
        <w:p w:rsidR="006B3F10" w:rsidRPr="007769F3" w:rsidRDefault="006B3F10" w:rsidP="00E7513F">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119" w:type="dxa"/>
          <w:shd w:val="clear" w:color="auto" w:fill="auto"/>
          <w:vAlign w:val="center"/>
        </w:tcPr>
        <w:p w:rsidR="006B3F10" w:rsidRPr="007769F3" w:rsidRDefault="006B3F10" w:rsidP="00E7513F">
          <w:pPr>
            <w:jc w:val="both"/>
            <w:rPr>
              <w:rFonts w:ascii="Palatino Linotype" w:hAnsi="Palatino Linotype"/>
              <w:b/>
              <w:sz w:val="22"/>
              <w:szCs w:val="22"/>
              <w:lang w:val="es-ES_tradnl"/>
            </w:rPr>
          </w:pPr>
          <w:r>
            <w:rPr>
              <w:rFonts w:ascii="Palatino Linotype" w:hAnsi="Palatino Linotype"/>
              <w:b/>
              <w:sz w:val="22"/>
              <w:szCs w:val="22"/>
              <w:lang w:val="es-ES_tradnl"/>
            </w:rPr>
            <w:t>02502/INFOEM/IP/RR/2019</w:t>
          </w:r>
        </w:p>
      </w:tc>
    </w:tr>
    <w:tr w:rsidR="006B3F10" w:rsidRPr="007769F3" w:rsidTr="00E7513F">
      <w:tc>
        <w:tcPr>
          <w:tcW w:w="3686" w:type="dxa"/>
        </w:tcPr>
        <w:p w:rsidR="006B3F10" w:rsidRPr="007769F3" w:rsidRDefault="006B3F10" w:rsidP="00E7513F">
          <w:pPr>
            <w:rPr>
              <w:rFonts w:ascii="Palatino Linotype" w:hAnsi="Palatino Linotype"/>
              <w:b/>
              <w:sz w:val="22"/>
              <w:szCs w:val="22"/>
              <w:lang w:val="es-ES_tradnl"/>
            </w:rPr>
          </w:pPr>
        </w:p>
      </w:tc>
      <w:tc>
        <w:tcPr>
          <w:tcW w:w="2693" w:type="dxa"/>
          <w:shd w:val="clear" w:color="auto" w:fill="auto"/>
        </w:tcPr>
        <w:p w:rsidR="006B3F10" w:rsidRPr="007769F3" w:rsidRDefault="006B3F10" w:rsidP="00E7513F">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119" w:type="dxa"/>
          <w:shd w:val="clear" w:color="auto" w:fill="auto"/>
          <w:vAlign w:val="center"/>
        </w:tcPr>
        <w:p w:rsidR="006B3F10" w:rsidRPr="007769F3" w:rsidRDefault="006B3F10" w:rsidP="00985EA4">
          <w:pPr>
            <w:ind w:right="34"/>
            <w:jc w:val="both"/>
            <w:rPr>
              <w:rFonts w:ascii="Palatino Linotype" w:hAnsi="Palatino Linotype"/>
              <w:b/>
              <w:sz w:val="22"/>
              <w:szCs w:val="22"/>
            </w:rPr>
          </w:pPr>
          <w:r>
            <w:rPr>
              <w:rFonts w:ascii="Palatino Linotype" w:hAnsi="Palatino Linotype"/>
              <w:b/>
              <w:bCs/>
              <w:sz w:val="22"/>
              <w:szCs w:val="22"/>
            </w:rPr>
            <w:t>Ayuntamiento de Valle de Chalco Solidaridad</w:t>
          </w:r>
        </w:p>
      </w:tc>
    </w:tr>
    <w:tr w:rsidR="006B3F10" w:rsidRPr="007769F3" w:rsidTr="00E7513F">
      <w:trPr>
        <w:trHeight w:val="228"/>
      </w:trPr>
      <w:tc>
        <w:tcPr>
          <w:tcW w:w="3686" w:type="dxa"/>
        </w:tcPr>
        <w:p w:rsidR="006B3F10" w:rsidRPr="007769F3" w:rsidRDefault="006B3F10" w:rsidP="00E7513F">
          <w:pPr>
            <w:rPr>
              <w:rFonts w:ascii="Palatino Linotype" w:hAnsi="Palatino Linotype"/>
              <w:b/>
              <w:sz w:val="22"/>
              <w:szCs w:val="22"/>
              <w:lang w:val="es-ES_tradnl"/>
            </w:rPr>
          </w:pPr>
        </w:p>
      </w:tc>
      <w:tc>
        <w:tcPr>
          <w:tcW w:w="2693" w:type="dxa"/>
          <w:shd w:val="clear" w:color="auto" w:fill="auto"/>
        </w:tcPr>
        <w:p w:rsidR="006B3F10" w:rsidRPr="007769F3" w:rsidRDefault="006B3F10" w:rsidP="00E7513F">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119" w:type="dxa"/>
          <w:shd w:val="clear" w:color="auto" w:fill="auto"/>
        </w:tcPr>
        <w:p w:rsidR="006B3F10" w:rsidRPr="007769F3" w:rsidRDefault="006B3F10" w:rsidP="00E7513F">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6B3F10" w:rsidRPr="00BD798B" w:rsidRDefault="006B3F10" w:rsidP="00E7513F">
    <w:pPr>
      <w:pStyle w:val="Encabezado"/>
      <w:tabs>
        <w:tab w:val="clear" w:pos="4252"/>
        <w:tab w:val="clear" w:pos="8504"/>
        <w:tab w:val="left" w:pos="2326"/>
      </w:tabs>
      <w:rPr>
        <w:rFonts w:ascii="Palatino Linotype" w:hAnsi="Palatino Linotype"/>
        <w:sz w:val="18"/>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F10" w:rsidRPr="00463339" w:rsidRDefault="006B3F10" w:rsidP="00E7513F">
    <w:pPr>
      <w:tabs>
        <w:tab w:val="left" w:pos="9072"/>
      </w:tabs>
      <w:ind w:right="-377"/>
      <w:rPr>
        <w:rFonts w:ascii="Palatino Linotype" w:hAnsi="Palatino Linotype"/>
        <w:sz w:val="16"/>
        <w:szCs w:val="20"/>
      </w:rPr>
    </w:pPr>
  </w:p>
  <w:tbl>
    <w:tblPr>
      <w:tblW w:w="9356" w:type="dxa"/>
      <w:tblInd w:w="-142" w:type="dxa"/>
      <w:tblLayout w:type="fixed"/>
      <w:tblLook w:val="04A0" w:firstRow="1" w:lastRow="0" w:firstColumn="1" w:lastColumn="0" w:noHBand="0" w:noVBand="1"/>
    </w:tblPr>
    <w:tblGrid>
      <w:gridCol w:w="3828"/>
      <w:gridCol w:w="2551"/>
      <w:gridCol w:w="2977"/>
    </w:tblGrid>
    <w:tr w:rsidR="006B3F10" w:rsidRPr="008F2CCC" w:rsidTr="00E7513F">
      <w:tc>
        <w:tcPr>
          <w:tcW w:w="3828" w:type="dxa"/>
          <w:vMerge w:val="restart"/>
        </w:tcPr>
        <w:p w:rsidR="006B3F10" w:rsidRPr="008F2CCC" w:rsidRDefault="006B3F10" w:rsidP="00E7513F">
          <w:pPr>
            <w:rPr>
              <w:rFonts w:ascii="Palatino Linotype" w:hAnsi="Palatino Linotype"/>
              <w:b/>
              <w:sz w:val="22"/>
              <w:szCs w:val="22"/>
              <w:lang w:val="es-ES_tradnl"/>
            </w:rPr>
          </w:pPr>
        </w:p>
      </w:tc>
      <w:tc>
        <w:tcPr>
          <w:tcW w:w="2551" w:type="dxa"/>
          <w:shd w:val="clear" w:color="auto" w:fill="auto"/>
        </w:tcPr>
        <w:p w:rsidR="006B3F10" w:rsidRPr="008F2CCC" w:rsidRDefault="006B3F10" w:rsidP="00E7513F">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6B3F10" w:rsidRPr="008F2CCC" w:rsidRDefault="006B3F10" w:rsidP="00985EA4">
          <w:pPr>
            <w:jc w:val="both"/>
            <w:rPr>
              <w:rFonts w:ascii="Palatino Linotype" w:hAnsi="Palatino Linotype"/>
              <w:b/>
              <w:sz w:val="22"/>
              <w:szCs w:val="22"/>
              <w:lang w:val="es-ES_tradnl"/>
            </w:rPr>
          </w:pPr>
          <w:r>
            <w:rPr>
              <w:rFonts w:ascii="Palatino Linotype" w:hAnsi="Palatino Linotype"/>
              <w:b/>
              <w:sz w:val="22"/>
              <w:szCs w:val="22"/>
              <w:lang w:val="es-ES_tradnl"/>
            </w:rPr>
            <w:t>02502/INFOEM/IP/RR/2019</w:t>
          </w:r>
        </w:p>
      </w:tc>
    </w:tr>
    <w:tr w:rsidR="006B3F10" w:rsidRPr="008F2CCC" w:rsidTr="00E7513F">
      <w:tc>
        <w:tcPr>
          <w:tcW w:w="3828" w:type="dxa"/>
          <w:vMerge/>
        </w:tcPr>
        <w:p w:rsidR="006B3F10" w:rsidRPr="008F2CCC" w:rsidRDefault="006B3F10" w:rsidP="00E7513F">
          <w:pPr>
            <w:rPr>
              <w:rFonts w:ascii="Palatino Linotype" w:hAnsi="Palatino Linotype"/>
              <w:b/>
              <w:sz w:val="22"/>
              <w:szCs w:val="22"/>
              <w:lang w:val="es-ES_tradnl"/>
            </w:rPr>
          </w:pPr>
        </w:p>
      </w:tc>
      <w:tc>
        <w:tcPr>
          <w:tcW w:w="2551" w:type="dxa"/>
          <w:shd w:val="clear" w:color="auto" w:fill="auto"/>
        </w:tcPr>
        <w:p w:rsidR="006B3F10" w:rsidRPr="008F2CCC" w:rsidRDefault="006B3F10" w:rsidP="00E7513F">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6B3F10" w:rsidRPr="008F2CCC" w:rsidRDefault="00E03BEB" w:rsidP="00E03BEB">
          <w:pPr>
            <w:ind w:left="34" w:right="34"/>
            <w:jc w:val="both"/>
            <w:rPr>
              <w:rFonts w:ascii="Palatino Linotype" w:hAnsi="Palatino Linotype"/>
              <w:b/>
              <w:sz w:val="22"/>
              <w:szCs w:val="22"/>
              <w:lang w:val="es-ES_tradnl"/>
            </w:rPr>
          </w:pPr>
          <w:r>
            <w:rPr>
              <w:rFonts w:ascii="Palatino Linotype" w:hAnsi="Palatino Linotype"/>
              <w:b/>
              <w:sz w:val="22"/>
              <w:szCs w:val="22"/>
              <w:lang w:val="es-ES_tradnl"/>
            </w:rPr>
            <w:t>XXXXX XXXXXXX</w:t>
          </w:r>
        </w:p>
      </w:tc>
    </w:tr>
    <w:tr w:rsidR="006B3F10" w:rsidRPr="008F2CCC" w:rsidTr="00E7513F">
      <w:trPr>
        <w:trHeight w:val="228"/>
      </w:trPr>
      <w:tc>
        <w:tcPr>
          <w:tcW w:w="3828" w:type="dxa"/>
          <w:vMerge/>
        </w:tcPr>
        <w:p w:rsidR="006B3F10" w:rsidRPr="008F2CCC" w:rsidRDefault="006B3F10" w:rsidP="00E7513F">
          <w:pPr>
            <w:rPr>
              <w:rFonts w:ascii="Palatino Linotype" w:hAnsi="Palatino Linotype"/>
              <w:b/>
              <w:sz w:val="22"/>
              <w:szCs w:val="22"/>
              <w:lang w:val="es-ES_tradnl"/>
            </w:rPr>
          </w:pPr>
        </w:p>
      </w:tc>
      <w:tc>
        <w:tcPr>
          <w:tcW w:w="2551" w:type="dxa"/>
          <w:shd w:val="clear" w:color="auto" w:fill="auto"/>
        </w:tcPr>
        <w:p w:rsidR="006B3F10" w:rsidRPr="008F2CCC" w:rsidRDefault="006B3F10" w:rsidP="00E7513F">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6B3F10" w:rsidRPr="00DC41C8" w:rsidRDefault="006B3F10" w:rsidP="00985EA4">
          <w:pPr>
            <w:jc w:val="both"/>
            <w:rPr>
              <w:rFonts w:ascii="Palatino Linotype" w:hAnsi="Palatino Linotype"/>
              <w:b/>
              <w:sz w:val="22"/>
              <w:szCs w:val="22"/>
            </w:rPr>
          </w:pPr>
          <w:r>
            <w:rPr>
              <w:rFonts w:ascii="Palatino Linotype" w:hAnsi="Palatino Linotype"/>
              <w:b/>
              <w:bCs/>
              <w:sz w:val="22"/>
              <w:szCs w:val="22"/>
            </w:rPr>
            <w:t>Ayuntamiento de Valle de Chalco Solidaridad</w:t>
          </w:r>
        </w:p>
      </w:tc>
    </w:tr>
    <w:tr w:rsidR="006B3F10" w:rsidRPr="008F2CCC" w:rsidTr="00E7513F">
      <w:tc>
        <w:tcPr>
          <w:tcW w:w="3828" w:type="dxa"/>
          <w:vMerge/>
        </w:tcPr>
        <w:p w:rsidR="006B3F10" w:rsidRPr="008F2CCC" w:rsidRDefault="006B3F10" w:rsidP="00E7513F">
          <w:pPr>
            <w:rPr>
              <w:rFonts w:ascii="Palatino Linotype" w:hAnsi="Palatino Linotype"/>
              <w:b/>
              <w:sz w:val="22"/>
              <w:szCs w:val="22"/>
              <w:lang w:val="es-ES_tradnl"/>
            </w:rPr>
          </w:pPr>
        </w:p>
      </w:tc>
      <w:tc>
        <w:tcPr>
          <w:tcW w:w="2551" w:type="dxa"/>
          <w:shd w:val="clear" w:color="auto" w:fill="auto"/>
        </w:tcPr>
        <w:p w:rsidR="006B3F10" w:rsidRPr="008F2CCC" w:rsidRDefault="006B3F10" w:rsidP="00E7513F">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6B3F10" w:rsidRPr="008F2CCC" w:rsidRDefault="006B3F10" w:rsidP="00E7513F">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6B3F10" w:rsidRPr="00463339" w:rsidRDefault="006B3F10" w:rsidP="00E7513F">
    <w:pPr>
      <w:rPr>
        <w:rFonts w:ascii="Palatino Linotype" w:hAnsi="Palatino Linotype"/>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A1E18DA"/>
    <w:multiLevelType w:val="hybridMultilevel"/>
    <w:tmpl w:val="3A8EA3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578B2866"/>
    <w:multiLevelType w:val="hybridMultilevel"/>
    <w:tmpl w:val="2848CB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51B02A5"/>
    <w:multiLevelType w:val="hybridMultilevel"/>
    <w:tmpl w:val="347CCE3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32C3C36"/>
    <w:multiLevelType w:val="hybridMultilevel"/>
    <w:tmpl w:val="5DBEB0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FE30094"/>
    <w:multiLevelType w:val="hybridMultilevel"/>
    <w:tmpl w:val="C4685E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3"/>
  </w:num>
  <w:num w:numId="4">
    <w:abstractNumId w:val="2"/>
  </w:num>
  <w:num w:numId="5">
    <w:abstractNumId w:val="9"/>
  </w:num>
  <w:num w:numId="6">
    <w:abstractNumId w:val="1"/>
  </w:num>
  <w:num w:numId="7">
    <w:abstractNumId w:val="7"/>
  </w:num>
  <w:num w:numId="8">
    <w:abstractNumId w:val="4"/>
  </w:num>
  <w:num w:numId="9">
    <w:abstractNumId w:val="0"/>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EA4"/>
    <w:rsid w:val="00032B8F"/>
    <w:rsid w:val="000348F9"/>
    <w:rsid w:val="0005389C"/>
    <w:rsid w:val="00094408"/>
    <w:rsid w:val="000B65B1"/>
    <w:rsid w:val="000E6E34"/>
    <w:rsid w:val="00153208"/>
    <w:rsid w:val="00172E43"/>
    <w:rsid w:val="00252F83"/>
    <w:rsid w:val="00254F01"/>
    <w:rsid w:val="00282C22"/>
    <w:rsid w:val="002C4F4C"/>
    <w:rsid w:val="003949C2"/>
    <w:rsid w:val="003A3371"/>
    <w:rsid w:val="003A733C"/>
    <w:rsid w:val="003C080D"/>
    <w:rsid w:val="00405EBF"/>
    <w:rsid w:val="00452D45"/>
    <w:rsid w:val="004565A6"/>
    <w:rsid w:val="0047509A"/>
    <w:rsid w:val="004B23A1"/>
    <w:rsid w:val="004D57C1"/>
    <w:rsid w:val="005430FD"/>
    <w:rsid w:val="00591051"/>
    <w:rsid w:val="005F1433"/>
    <w:rsid w:val="00613A72"/>
    <w:rsid w:val="0063652D"/>
    <w:rsid w:val="00666DE8"/>
    <w:rsid w:val="006719FA"/>
    <w:rsid w:val="00675874"/>
    <w:rsid w:val="006967F7"/>
    <w:rsid w:val="006B3F10"/>
    <w:rsid w:val="006B7128"/>
    <w:rsid w:val="006D37E9"/>
    <w:rsid w:val="006E1D4C"/>
    <w:rsid w:val="0070079C"/>
    <w:rsid w:val="00707D61"/>
    <w:rsid w:val="00785704"/>
    <w:rsid w:val="007C02CE"/>
    <w:rsid w:val="007E1520"/>
    <w:rsid w:val="00802A97"/>
    <w:rsid w:val="00806623"/>
    <w:rsid w:val="00806D66"/>
    <w:rsid w:val="00845248"/>
    <w:rsid w:val="008503E6"/>
    <w:rsid w:val="00883A88"/>
    <w:rsid w:val="008903D1"/>
    <w:rsid w:val="008B34DA"/>
    <w:rsid w:val="009049C0"/>
    <w:rsid w:val="00921C00"/>
    <w:rsid w:val="00977706"/>
    <w:rsid w:val="00985EA4"/>
    <w:rsid w:val="009A0213"/>
    <w:rsid w:val="00A35ED9"/>
    <w:rsid w:val="00A74BBE"/>
    <w:rsid w:val="00AA0A24"/>
    <w:rsid w:val="00AB3F03"/>
    <w:rsid w:val="00AF23A0"/>
    <w:rsid w:val="00B0325E"/>
    <w:rsid w:val="00B460DD"/>
    <w:rsid w:val="00B917EF"/>
    <w:rsid w:val="00BE5740"/>
    <w:rsid w:val="00C23B43"/>
    <w:rsid w:val="00C54632"/>
    <w:rsid w:val="00C644EA"/>
    <w:rsid w:val="00C7046F"/>
    <w:rsid w:val="00C71929"/>
    <w:rsid w:val="00C930B1"/>
    <w:rsid w:val="00C9714C"/>
    <w:rsid w:val="00D40039"/>
    <w:rsid w:val="00D43F77"/>
    <w:rsid w:val="00D7293D"/>
    <w:rsid w:val="00DA0194"/>
    <w:rsid w:val="00DE02D9"/>
    <w:rsid w:val="00E03BEB"/>
    <w:rsid w:val="00E357DB"/>
    <w:rsid w:val="00E57452"/>
    <w:rsid w:val="00E7513F"/>
    <w:rsid w:val="00E812BB"/>
    <w:rsid w:val="00F0079D"/>
    <w:rsid w:val="00F15361"/>
    <w:rsid w:val="00F51A19"/>
    <w:rsid w:val="00F56485"/>
    <w:rsid w:val="00FC77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C43F3B-8203-42D1-93EF-880BBB493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5EA4"/>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3C080D"/>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3C080D"/>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3C080D"/>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3C080D"/>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3C080D"/>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3C080D"/>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5EA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985EA4"/>
    <w:rPr>
      <w:rFonts w:eastAsiaTheme="minorEastAsia"/>
      <w:sz w:val="24"/>
      <w:szCs w:val="24"/>
      <w:lang w:val="es-ES_tradnl" w:eastAsia="es-ES"/>
    </w:rPr>
  </w:style>
  <w:style w:type="paragraph" w:styleId="Piedepgina">
    <w:name w:val="footer"/>
    <w:basedOn w:val="Normal"/>
    <w:link w:val="PiedepginaCar"/>
    <w:uiPriority w:val="99"/>
    <w:unhideWhenUsed/>
    <w:rsid w:val="00985EA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985EA4"/>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85EA4"/>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85EA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85EA4"/>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85EA4"/>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rsid w:val="00985EA4"/>
    <w:rPr>
      <w:vertAlign w:val="superscript"/>
    </w:rPr>
  </w:style>
  <w:style w:type="character" w:customStyle="1" w:styleId="apple-converted-space">
    <w:name w:val="apple-converted-space"/>
    <w:basedOn w:val="Fuentedeprrafopredeter"/>
    <w:rsid w:val="00985EA4"/>
  </w:style>
  <w:style w:type="paragraph" w:customStyle="1" w:styleId="paragraph">
    <w:name w:val="paragraph"/>
    <w:basedOn w:val="Normal"/>
    <w:rsid w:val="00D43F77"/>
    <w:pPr>
      <w:spacing w:before="100" w:beforeAutospacing="1" w:after="100" w:afterAutospacing="1" w:line="264" w:lineRule="auto"/>
    </w:pPr>
    <w:rPr>
      <w:rFonts w:asciiTheme="minorHAnsi" w:eastAsiaTheme="minorEastAsia" w:hAnsiTheme="minorHAnsi" w:cstheme="minorBidi"/>
      <w:sz w:val="20"/>
      <w:szCs w:val="20"/>
      <w:lang w:eastAsia="es-MX"/>
    </w:rPr>
  </w:style>
  <w:style w:type="character" w:customStyle="1" w:styleId="Ttulo1Car">
    <w:name w:val="Título 1 Car"/>
    <w:basedOn w:val="Fuentedeprrafopredeter"/>
    <w:link w:val="Ttulo1"/>
    <w:uiPriority w:val="9"/>
    <w:rsid w:val="003C080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3C080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3C080D"/>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3C080D"/>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3C080D"/>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3C080D"/>
    <w:rPr>
      <w:rFonts w:asciiTheme="majorHAnsi" w:eastAsiaTheme="majorEastAsia" w:hAnsiTheme="majorHAnsi" w:cstheme="majorBidi"/>
      <w:color w:val="1F4D78" w:themeColor="accent1" w:themeShade="7F"/>
      <w:sz w:val="24"/>
      <w:szCs w:val="24"/>
      <w:lang w:val="es-ES" w:eastAsia="es-ES"/>
    </w:rPr>
  </w:style>
  <w:style w:type="paragraph" w:styleId="Textodeglobo">
    <w:name w:val="Balloon Text"/>
    <w:basedOn w:val="Normal"/>
    <w:link w:val="TextodegloboCar"/>
    <w:uiPriority w:val="99"/>
    <w:semiHidden/>
    <w:unhideWhenUsed/>
    <w:rsid w:val="003C080D"/>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3C080D"/>
    <w:rPr>
      <w:rFonts w:ascii="Lucida Grande" w:eastAsiaTheme="minorEastAsia" w:hAnsi="Lucida Grande" w:cs="Lucida Grande"/>
      <w:sz w:val="18"/>
      <w:szCs w:val="18"/>
      <w:lang w:val="es-ES_tradnl" w:eastAsia="es-ES"/>
    </w:rPr>
  </w:style>
  <w:style w:type="character" w:styleId="Hipervnculo">
    <w:name w:val="Hyperlink"/>
    <w:uiPriority w:val="99"/>
    <w:unhideWhenUsed/>
    <w:rsid w:val="003C080D"/>
    <w:rPr>
      <w:strike w:val="0"/>
      <w:dstrike w:val="0"/>
      <w:color w:val="035899"/>
      <w:u w:val="none"/>
      <w:effect w:val="none"/>
    </w:rPr>
  </w:style>
  <w:style w:type="paragraph" w:styleId="NormalWeb">
    <w:name w:val="Normal (Web)"/>
    <w:basedOn w:val="Normal"/>
    <w:uiPriority w:val="99"/>
    <w:rsid w:val="003C080D"/>
    <w:pPr>
      <w:spacing w:before="100" w:beforeAutospacing="1" w:after="100" w:afterAutospacing="1"/>
    </w:pPr>
  </w:style>
  <w:style w:type="character" w:styleId="Textoennegrita">
    <w:name w:val="Strong"/>
    <w:uiPriority w:val="22"/>
    <w:qFormat/>
    <w:rsid w:val="003C080D"/>
    <w:rPr>
      <w:b/>
      <w:bCs/>
    </w:rPr>
  </w:style>
  <w:style w:type="character" w:styleId="Hipervnculovisitado">
    <w:name w:val="FollowedHyperlink"/>
    <w:basedOn w:val="Fuentedeprrafopredeter"/>
    <w:uiPriority w:val="99"/>
    <w:semiHidden/>
    <w:unhideWhenUsed/>
    <w:rsid w:val="003C080D"/>
    <w:rPr>
      <w:color w:val="954F72" w:themeColor="followedHyperlink"/>
      <w:u w:val="single"/>
    </w:rPr>
  </w:style>
  <w:style w:type="paragraph" w:styleId="Textoindependiente2">
    <w:name w:val="Body Text 2"/>
    <w:basedOn w:val="Normal"/>
    <w:link w:val="Textoindependiente2Car"/>
    <w:uiPriority w:val="99"/>
    <w:unhideWhenUsed/>
    <w:rsid w:val="003C080D"/>
    <w:pPr>
      <w:spacing w:after="120" w:line="480" w:lineRule="auto"/>
    </w:pPr>
  </w:style>
  <w:style w:type="character" w:customStyle="1" w:styleId="Textoindependiente2Car">
    <w:name w:val="Texto independiente 2 Car"/>
    <w:basedOn w:val="Fuentedeprrafopredeter"/>
    <w:link w:val="Textoindependiente2"/>
    <w:uiPriority w:val="99"/>
    <w:rsid w:val="003C080D"/>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3C080D"/>
    <w:rPr>
      <w:sz w:val="16"/>
      <w:szCs w:val="16"/>
    </w:rPr>
  </w:style>
  <w:style w:type="paragraph" w:customStyle="1" w:styleId="Default">
    <w:name w:val="Default"/>
    <w:rsid w:val="003C080D"/>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link w:val="Listavistosa-nfasis1Car"/>
    <w:uiPriority w:val="34"/>
    <w:qFormat/>
    <w:rsid w:val="003C080D"/>
    <w:pPr>
      <w:ind w:left="708"/>
    </w:pPr>
  </w:style>
  <w:style w:type="character" w:customStyle="1" w:styleId="Listavistosa-nfasis1Car">
    <w:name w:val="Lista vistosa - Énfasis 1 Car"/>
    <w:link w:val="Listavistosa-nfasis11"/>
    <w:uiPriority w:val="34"/>
    <w:locked/>
    <w:rsid w:val="003C080D"/>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3C080D"/>
    <w:pPr>
      <w:spacing w:after="101" w:line="216" w:lineRule="exact"/>
      <w:ind w:firstLine="288"/>
      <w:jc w:val="both"/>
    </w:pPr>
    <w:rPr>
      <w:rFonts w:ascii="Arial" w:hAnsi="Arial" w:cs="Arial"/>
      <w:sz w:val="18"/>
      <w:szCs w:val="18"/>
    </w:rPr>
  </w:style>
  <w:style w:type="character" w:customStyle="1" w:styleId="apple-style-span">
    <w:name w:val="apple-style-span"/>
    <w:rsid w:val="003C080D"/>
  </w:style>
  <w:style w:type="paragraph" w:styleId="Sinespaciado">
    <w:name w:val="No Spacing"/>
    <w:aliases w:val="Francesa"/>
    <w:link w:val="SinespaciadoCar"/>
    <w:uiPriority w:val="1"/>
    <w:qFormat/>
    <w:rsid w:val="003C080D"/>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3C080D"/>
    <w:rPr>
      <w:rFonts w:ascii="Courier New" w:hAnsi="Courier New"/>
      <w:sz w:val="20"/>
      <w:szCs w:val="20"/>
    </w:rPr>
  </w:style>
  <w:style w:type="character" w:customStyle="1" w:styleId="TextosinformatoCar">
    <w:name w:val="Texto sin formato Car"/>
    <w:basedOn w:val="Fuentedeprrafopredeter"/>
    <w:link w:val="Textosinformato"/>
    <w:rsid w:val="003C080D"/>
    <w:rPr>
      <w:rFonts w:ascii="Courier New" w:eastAsia="Times New Roman" w:hAnsi="Courier New" w:cs="Times New Roman"/>
      <w:sz w:val="20"/>
      <w:szCs w:val="20"/>
      <w:lang w:eastAsia="es-ES"/>
    </w:rPr>
  </w:style>
  <w:style w:type="paragraph" w:customStyle="1" w:styleId="Standard">
    <w:name w:val="Standard"/>
    <w:rsid w:val="003C080D"/>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3C080D"/>
    <w:rPr>
      <w:rFonts w:ascii="Arial" w:hAnsi="Arial" w:cs="Arial" w:hint="default"/>
      <w:b/>
      <w:bCs/>
      <w:sz w:val="18"/>
      <w:szCs w:val="18"/>
    </w:rPr>
  </w:style>
  <w:style w:type="paragraph" w:customStyle="1" w:styleId="Pa2">
    <w:name w:val="Pa2"/>
    <w:basedOn w:val="Normal"/>
    <w:next w:val="Normal"/>
    <w:uiPriority w:val="99"/>
    <w:rsid w:val="003C080D"/>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3C080D"/>
    <w:pPr>
      <w:spacing w:before="100" w:beforeAutospacing="1" w:after="100" w:afterAutospacing="1"/>
    </w:pPr>
    <w:rPr>
      <w:lang w:eastAsia="es-MX"/>
    </w:rPr>
  </w:style>
  <w:style w:type="character" w:customStyle="1" w:styleId="d">
    <w:name w:val="d"/>
    <w:basedOn w:val="Fuentedeprrafopredeter"/>
    <w:rsid w:val="003C080D"/>
  </w:style>
  <w:style w:type="character" w:customStyle="1" w:styleId="b">
    <w:name w:val="b"/>
    <w:basedOn w:val="Fuentedeprrafopredeter"/>
    <w:rsid w:val="003C080D"/>
  </w:style>
  <w:style w:type="character" w:customStyle="1" w:styleId="k">
    <w:name w:val="k"/>
    <w:basedOn w:val="Fuentedeprrafopredeter"/>
    <w:rsid w:val="003C080D"/>
  </w:style>
  <w:style w:type="character" w:customStyle="1" w:styleId="h">
    <w:name w:val="h"/>
    <w:basedOn w:val="Fuentedeprrafopredeter"/>
    <w:rsid w:val="003C080D"/>
  </w:style>
  <w:style w:type="character" w:styleId="CitaHTML">
    <w:name w:val="HTML Cite"/>
    <w:uiPriority w:val="99"/>
    <w:semiHidden/>
    <w:unhideWhenUsed/>
    <w:rsid w:val="003C080D"/>
    <w:rPr>
      <w:i/>
      <w:iCs/>
    </w:rPr>
  </w:style>
  <w:style w:type="paragraph" w:customStyle="1" w:styleId="RSCGnotaalpie">
    <w:name w:val="RSCG nota al pie"/>
    <w:basedOn w:val="Normal"/>
    <w:uiPriority w:val="99"/>
    <w:qFormat/>
    <w:rsid w:val="003C080D"/>
    <w:pPr>
      <w:spacing w:after="120"/>
      <w:jc w:val="both"/>
    </w:pPr>
    <w:rPr>
      <w:rFonts w:ascii="palatino" w:hAnsi="palatino" w:cstheme="minorBidi"/>
      <w:sz w:val="22"/>
      <w:szCs w:val="22"/>
      <w:lang w:eastAsia="en-US"/>
    </w:rPr>
  </w:style>
  <w:style w:type="character" w:customStyle="1" w:styleId="lbl-encabezado-blanco2">
    <w:name w:val="lbl-encabezado-blanco2"/>
    <w:rsid w:val="003C080D"/>
    <w:rPr>
      <w:color w:val="FFFFFF"/>
    </w:rPr>
  </w:style>
  <w:style w:type="character" w:customStyle="1" w:styleId="TextoCar">
    <w:name w:val="Texto Car"/>
    <w:link w:val="Texto"/>
    <w:locked/>
    <w:rsid w:val="003C080D"/>
    <w:rPr>
      <w:rFonts w:ascii="Arial" w:eastAsia="Times New Roman" w:hAnsi="Arial" w:cs="Arial"/>
      <w:sz w:val="18"/>
      <w:szCs w:val="18"/>
      <w:lang w:eastAsia="es-ES"/>
    </w:rPr>
  </w:style>
  <w:style w:type="paragraph" w:customStyle="1" w:styleId="ANOTACION">
    <w:name w:val="ANOTACION"/>
    <w:basedOn w:val="Normal"/>
    <w:link w:val="ANOTACIONCar"/>
    <w:rsid w:val="003C080D"/>
    <w:pPr>
      <w:spacing w:before="101" w:after="101"/>
      <w:jc w:val="center"/>
    </w:pPr>
    <w:rPr>
      <w:b/>
      <w:sz w:val="18"/>
      <w:szCs w:val="18"/>
    </w:rPr>
  </w:style>
  <w:style w:type="character" w:customStyle="1" w:styleId="ANOTACIONCar">
    <w:name w:val="ANOTACION Car"/>
    <w:link w:val="ANOTACION"/>
    <w:locked/>
    <w:rsid w:val="003C080D"/>
    <w:rPr>
      <w:rFonts w:ascii="Times New Roman" w:eastAsia="Times New Roman" w:hAnsi="Times New Roman" w:cs="Times New Roman"/>
      <w:b/>
      <w:sz w:val="18"/>
      <w:szCs w:val="18"/>
      <w:lang w:eastAsia="es-ES"/>
    </w:rPr>
  </w:style>
  <w:style w:type="table" w:styleId="Tablaconcuadrcula">
    <w:name w:val="Table Grid"/>
    <w:basedOn w:val="Tablanormal"/>
    <w:uiPriority w:val="39"/>
    <w:rsid w:val="003C08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3C080D"/>
    <w:rPr>
      <w:i/>
      <w:iCs/>
    </w:rPr>
  </w:style>
  <w:style w:type="character" w:customStyle="1" w:styleId="SinespaciadoCar">
    <w:name w:val="Sin espaciado Car"/>
    <w:aliases w:val="Francesa Car"/>
    <w:link w:val="Sinespaciado"/>
    <w:uiPriority w:val="1"/>
    <w:locked/>
    <w:rsid w:val="003C080D"/>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3C080D"/>
  </w:style>
  <w:style w:type="paragraph" w:styleId="Textocomentario">
    <w:name w:val="annotation text"/>
    <w:basedOn w:val="Normal"/>
    <w:link w:val="TextocomentarioCar"/>
    <w:uiPriority w:val="99"/>
    <w:semiHidden/>
    <w:unhideWhenUsed/>
    <w:rsid w:val="003C080D"/>
    <w:rPr>
      <w:sz w:val="20"/>
      <w:szCs w:val="20"/>
    </w:rPr>
  </w:style>
  <w:style w:type="character" w:customStyle="1" w:styleId="TextocomentarioCar">
    <w:name w:val="Texto comentario Car"/>
    <w:basedOn w:val="Fuentedeprrafopredeter"/>
    <w:link w:val="Textocomentario"/>
    <w:uiPriority w:val="99"/>
    <w:semiHidden/>
    <w:rsid w:val="003C080D"/>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3C080D"/>
    <w:rPr>
      <w:b/>
      <w:bCs/>
    </w:rPr>
  </w:style>
  <w:style w:type="character" w:customStyle="1" w:styleId="AsuntodelcomentarioCar">
    <w:name w:val="Asunto del comentario Car"/>
    <w:basedOn w:val="TextocomentarioCar"/>
    <w:link w:val="Asuntodelcomentario"/>
    <w:uiPriority w:val="99"/>
    <w:semiHidden/>
    <w:rsid w:val="003C080D"/>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3C080D"/>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3C080D"/>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3C080D"/>
  </w:style>
  <w:style w:type="character" w:customStyle="1" w:styleId="Ninguno">
    <w:name w:val="Ninguno"/>
    <w:rsid w:val="003C080D"/>
    <w:rPr>
      <w:lang w:val="es-ES_tradnl"/>
    </w:rPr>
  </w:style>
  <w:style w:type="paragraph" w:customStyle="1" w:styleId="Cuerpo">
    <w:name w:val="Cuerpo"/>
    <w:rsid w:val="003C080D"/>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3C080D"/>
    <w:pPr>
      <w:numPr>
        <w:numId w:val="3"/>
      </w:numPr>
    </w:pPr>
  </w:style>
  <w:style w:type="numbering" w:customStyle="1" w:styleId="Estiloimportado1">
    <w:name w:val="Estilo importado 1"/>
    <w:rsid w:val="003C080D"/>
    <w:pPr>
      <w:numPr>
        <w:numId w:val="4"/>
      </w:numPr>
    </w:pPr>
  </w:style>
  <w:style w:type="character" w:customStyle="1" w:styleId="normaltextrun">
    <w:name w:val="normaltextrun"/>
    <w:basedOn w:val="Fuentedeprrafopredeter"/>
    <w:rsid w:val="003C080D"/>
  </w:style>
  <w:style w:type="paragraph" w:customStyle="1" w:styleId="INCISO">
    <w:name w:val="INCISO"/>
    <w:basedOn w:val="Normal"/>
    <w:rsid w:val="003C080D"/>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3C080D"/>
    <w:pPr>
      <w:spacing w:before="100" w:beforeAutospacing="1" w:after="100" w:afterAutospacing="1"/>
    </w:pPr>
    <w:rPr>
      <w:lang w:eastAsia="es-MX"/>
    </w:rPr>
  </w:style>
  <w:style w:type="paragraph" w:customStyle="1" w:styleId="j">
    <w:name w:val="j"/>
    <w:basedOn w:val="Normal"/>
    <w:rsid w:val="003C080D"/>
    <w:pPr>
      <w:spacing w:before="100" w:beforeAutospacing="1" w:after="100" w:afterAutospacing="1"/>
    </w:pPr>
    <w:rPr>
      <w:lang w:eastAsia="es-MX"/>
    </w:rPr>
  </w:style>
  <w:style w:type="character" w:customStyle="1" w:styleId="nacep">
    <w:name w:val="n_acep"/>
    <w:basedOn w:val="Fuentedeprrafopredeter"/>
    <w:rsid w:val="003C080D"/>
  </w:style>
  <w:style w:type="paragraph" w:customStyle="1" w:styleId="m5212863947045306324gmail-msonormal">
    <w:name w:val="m_5212863947045306324gmail-msonormal"/>
    <w:basedOn w:val="Normal"/>
    <w:rsid w:val="003C080D"/>
    <w:pPr>
      <w:spacing w:before="100" w:beforeAutospacing="1" w:after="100" w:afterAutospacing="1"/>
    </w:pPr>
    <w:rPr>
      <w:lang w:eastAsia="es-MX"/>
    </w:rPr>
  </w:style>
  <w:style w:type="character" w:customStyle="1" w:styleId="user-highlighted-active">
    <w:name w:val="user-highlighted-active"/>
    <w:basedOn w:val="Fuentedeprrafopredeter"/>
    <w:rsid w:val="003C080D"/>
  </w:style>
  <w:style w:type="paragraph" w:styleId="Lista">
    <w:name w:val="List"/>
    <w:basedOn w:val="Normal"/>
    <w:uiPriority w:val="99"/>
    <w:unhideWhenUsed/>
    <w:rsid w:val="003C080D"/>
    <w:pPr>
      <w:ind w:left="283" w:hanging="283"/>
      <w:contextualSpacing/>
    </w:pPr>
    <w:rPr>
      <w:lang w:val="es-ES"/>
    </w:rPr>
  </w:style>
  <w:style w:type="paragraph" w:styleId="Lista2">
    <w:name w:val="List 2"/>
    <w:basedOn w:val="Normal"/>
    <w:uiPriority w:val="99"/>
    <w:unhideWhenUsed/>
    <w:rsid w:val="003C080D"/>
    <w:pPr>
      <w:ind w:left="566" w:hanging="283"/>
      <w:contextualSpacing/>
    </w:pPr>
    <w:rPr>
      <w:lang w:val="es-ES"/>
    </w:rPr>
  </w:style>
  <w:style w:type="paragraph" w:styleId="Lista3">
    <w:name w:val="List 3"/>
    <w:basedOn w:val="Normal"/>
    <w:uiPriority w:val="99"/>
    <w:unhideWhenUsed/>
    <w:rsid w:val="003C080D"/>
    <w:pPr>
      <w:ind w:left="849" w:hanging="283"/>
      <w:contextualSpacing/>
    </w:pPr>
    <w:rPr>
      <w:lang w:val="es-ES"/>
    </w:rPr>
  </w:style>
  <w:style w:type="paragraph" w:styleId="Textoindependiente">
    <w:name w:val="Body Text"/>
    <w:basedOn w:val="Normal"/>
    <w:link w:val="TextoindependienteCar"/>
    <w:uiPriority w:val="99"/>
    <w:unhideWhenUsed/>
    <w:rsid w:val="003C080D"/>
    <w:pPr>
      <w:spacing w:after="120"/>
    </w:pPr>
    <w:rPr>
      <w:lang w:val="es-ES"/>
    </w:rPr>
  </w:style>
  <w:style w:type="character" w:customStyle="1" w:styleId="TextoindependienteCar">
    <w:name w:val="Texto independiente Car"/>
    <w:basedOn w:val="Fuentedeprrafopredeter"/>
    <w:link w:val="Textoindependiente"/>
    <w:uiPriority w:val="99"/>
    <w:rsid w:val="003C080D"/>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3C080D"/>
    <w:pPr>
      <w:spacing w:after="120"/>
      <w:ind w:left="283"/>
    </w:pPr>
    <w:rPr>
      <w:lang w:val="es-ES"/>
    </w:rPr>
  </w:style>
  <w:style w:type="character" w:customStyle="1" w:styleId="SangradetextonormalCar">
    <w:name w:val="Sangría de texto normal Car"/>
    <w:basedOn w:val="Fuentedeprrafopredeter"/>
    <w:link w:val="Sangradetextonormal"/>
    <w:uiPriority w:val="99"/>
    <w:rsid w:val="003C080D"/>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3C080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3C080D"/>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3C080D"/>
  </w:style>
  <w:style w:type="character" w:customStyle="1" w:styleId="titulorubrolgt">
    <w:name w:val="titulorubrolgt"/>
    <w:basedOn w:val="Fuentedeprrafopredeter"/>
    <w:rsid w:val="003C080D"/>
  </w:style>
  <w:style w:type="paragraph" w:customStyle="1" w:styleId="Text">
    <w:name w:val="Text"/>
    <w:basedOn w:val="Normal"/>
    <w:link w:val="TextChar"/>
    <w:rsid w:val="003C080D"/>
    <w:pPr>
      <w:spacing w:after="240"/>
    </w:pPr>
    <w:rPr>
      <w:szCs w:val="20"/>
      <w:lang w:val="en-US" w:eastAsia="en-US"/>
    </w:rPr>
  </w:style>
  <w:style w:type="character" w:customStyle="1" w:styleId="TextChar">
    <w:name w:val="Text Char"/>
    <w:link w:val="Text"/>
    <w:locked/>
    <w:rsid w:val="003C080D"/>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3C080D"/>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59"/>
    <w:rsid w:val="003C08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3C080D"/>
  </w:style>
  <w:style w:type="table" w:customStyle="1" w:styleId="Tablaconcuadrcula2">
    <w:name w:val="Tabla con cuadrícula2"/>
    <w:basedOn w:val="Tablanormal"/>
    <w:next w:val="Tablaconcuadrcula"/>
    <w:uiPriority w:val="39"/>
    <w:rsid w:val="003C08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3C080D"/>
  </w:style>
  <w:style w:type="table" w:customStyle="1" w:styleId="Tablaconcuadrcula11">
    <w:name w:val="Tabla con cuadrícula11"/>
    <w:basedOn w:val="Tablanormal"/>
    <w:next w:val="Tablaconcuadrcula"/>
    <w:uiPriority w:val="39"/>
    <w:rsid w:val="003C08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3C080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3C080D"/>
    <w:rPr>
      <w:rFonts w:ascii="Times New Roman" w:eastAsia="Times New Roman" w:hAnsi="Times New Roman" w:cs="Times New Roman"/>
      <w:sz w:val="16"/>
      <w:szCs w:val="16"/>
      <w:lang w:eastAsia="es-ES"/>
    </w:rPr>
  </w:style>
  <w:style w:type="paragraph" w:customStyle="1" w:styleId="xmsonormal">
    <w:name w:val="x_msonormal"/>
    <w:basedOn w:val="Normal"/>
    <w:rsid w:val="003C080D"/>
    <w:pPr>
      <w:spacing w:before="100" w:beforeAutospacing="1" w:after="100" w:afterAutospacing="1"/>
    </w:pPr>
    <w:rPr>
      <w:lang w:eastAsia="es-MX"/>
    </w:rPr>
  </w:style>
  <w:style w:type="numbering" w:customStyle="1" w:styleId="Sinlista2">
    <w:name w:val="Sin lista2"/>
    <w:next w:val="Sinlista"/>
    <w:uiPriority w:val="99"/>
    <w:semiHidden/>
    <w:unhideWhenUsed/>
    <w:rsid w:val="003C080D"/>
  </w:style>
  <w:style w:type="numbering" w:customStyle="1" w:styleId="Sinlista3">
    <w:name w:val="Sin lista3"/>
    <w:next w:val="Sinlista"/>
    <w:uiPriority w:val="99"/>
    <w:semiHidden/>
    <w:unhideWhenUsed/>
    <w:rsid w:val="003C080D"/>
  </w:style>
  <w:style w:type="table" w:customStyle="1" w:styleId="Tablaconcuadrcula3">
    <w:name w:val="Tabla con cuadrícula3"/>
    <w:basedOn w:val="Tablanormal"/>
    <w:next w:val="Tablaconcuadrcula"/>
    <w:uiPriority w:val="39"/>
    <w:rsid w:val="003C08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3C080D"/>
  </w:style>
  <w:style w:type="table" w:customStyle="1" w:styleId="Tablaconcuadrcula4">
    <w:name w:val="Tabla con cuadrícula4"/>
    <w:basedOn w:val="Tablanormal"/>
    <w:next w:val="Tablaconcuadrcula"/>
    <w:uiPriority w:val="39"/>
    <w:rsid w:val="003C08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ipomex.org.mx/ipo3/lgt/indice/VALLEDECHALCO/art_92_i/1/0/6.web" TargetMode="External"/><Relationship Id="rId1" Type="http://schemas.openxmlformats.org/officeDocument/2006/relationships/hyperlink" Target="https://www.ipomex.org.mx/ipo3/lgt/indice/VALLEDECHALCO/art_92_ii_b.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D249A9-00A5-4C68-B31B-FA7D18C76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97</Pages>
  <Words>26872</Words>
  <Characters>147799</Characters>
  <Application>Microsoft Office Word</Application>
  <DocSecurity>0</DocSecurity>
  <Lines>1231</Lines>
  <Paragraphs>348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cp:lastPrinted>2019-07-19T00:17:00Z</cp:lastPrinted>
  <dcterms:created xsi:type="dcterms:W3CDTF">2019-06-27T22:24:00Z</dcterms:created>
  <dcterms:modified xsi:type="dcterms:W3CDTF">2019-08-23T01:35:00Z</dcterms:modified>
</cp:coreProperties>
</file>